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C9D11">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pPr>
      <w:r>
        <w:t> </w:t>
      </w:r>
    </w:p>
    <w:p w14:paraId="23A72BC9">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pPr>
      <w:r>
        <w:rPr>
          <w:rFonts w:ascii="Arial" w:hAnsi="Arial" w:cs="Arial"/>
          <w:b/>
          <w:bCs/>
          <w:color w:val="000000"/>
          <w:sz w:val="84"/>
          <w:szCs w:val="84"/>
        </w:rPr>
        <w:t>单一来源采购</w:t>
      </w:r>
      <w:r>
        <w:rPr>
          <w:rFonts w:hint="default" w:ascii="Arial" w:hAnsi="Arial" w:cs="Arial"/>
          <w:b/>
          <w:bCs/>
          <w:color w:val="000000"/>
          <w:sz w:val="84"/>
          <w:szCs w:val="84"/>
        </w:rPr>
        <w:t>文件</w:t>
      </w:r>
    </w:p>
    <w:p w14:paraId="669459AF">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auto"/>
          <w:kern w:val="2"/>
          <w:sz w:val="30"/>
          <w:szCs w:val="30"/>
          <w:highlight w:val="none"/>
          <w:lang w:val="en-US" w:eastAsia="zh-CN" w:bidi="ar-SA"/>
        </w:rPr>
      </w:pPr>
      <w:r>
        <w:rPr>
          <w:rFonts w:hint="default" w:ascii="宋体" w:hAnsi="宋体" w:eastAsia="宋体" w:cs="宋体"/>
          <w:b/>
          <w:bCs/>
          <w:color w:val="auto"/>
          <w:kern w:val="2"/>
          <w:sz w:val="30"/>
          <w:szCs w:val="30"/>
          <w:highlight w:val="none"/>
          <w:lang w:val="en-US" w:eastAsia="zh-CN" w:bidi="ar-SA"/>
        </w:rPr>
        <w:t>项目名称：</w:t>
      </w:r>
      <w:r>
        <w:rPr>
          <w:rFonts w:hint="eastAsia" w:ascii="宋体" w:hAnsi="宋体" w:eastAsia="宋体" w:cs="宋体"/>
          <w:b/>
          <w:bCs/>
          <w:color w:val="auto"/>
          <w:kern w:val="2"/>
          <w:sz w:val="30"/>
          <w:szCs w:val="30"/>
          <w:highlight w:val="none"/>
          <w:lang w:val="en-US" w:eastAsia="zh-CN" w:bidi="ar-SA"/>
        </w:rPr>
        <w:t>泰兴市2026年学校安全服务项目</w:t>
      </w:r>
    </w:p>
    <w:p w14:paraId="0086DB6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eastAsia" w:ascii="宋体" w:hAnsi="宋体" w:eastAsia="宋体" w:cs="宋体"/>
          <w:b/>
          <w:bCs/>
          <w:color w:val="auto"/>
          <w:kern w:val="2"/>
          <w:sz w:val="30"/>
          <w:szCs w:val="30"/>
          <w:highlight w:val="none"/>
          <w:lang w:val="en-US" w:eastAsia="zh-CN" w:bidi="ar-SA"/>
        </w:rPr>
      </w:pPr>
      <w:r>
        <w:rPr>
          <w:rFonts w:hint="default" w:ascii="宋体" w:hAnsi="宋体" w:eastAsia="宋体" w:cs="宋体"/>
          <w:b/>
          <w:bCs/>
          <w:color w:val="auto"/>
          <w:kern w:val="2"/>
          <w:sz w:val="30"/>
          <w:szCs w:val="30"/>
          <w:highlight w:val="none"/>
          <w:lang w:val="en-US" w:eastAsia="zh-CN" w:bidi="ar-SA"/>
        </w:rPr>
        <w:t>项目编号：JSZC-321283-GXGL-D2026-0010</w:t>
      </w:r>
    </w:p>
    <w:p w14:paraId="78EA0082">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firstLine="2249"/>
      </w:pPr>
      <w:r>
        <w:rPr>
          <w:rFonts w:hint="default" w:ascii="Times New Roman" w:hAnsi="Times New Roman" w:cs="Times New Roman"/>
          <w:color w:val="FF0000"/>
          <w:sz w:val="21"/>
          <w:szCs w:val="21"/>
        </w:rPr>
        <w:t xml:space="preserve">   </w:t>
      </w:r>
      <w:r>
        <w:rPr>
          <w:rFonts w:hint="default" w:ascii="Times New Roman" w:hAnsi="Times New Roman" w:cs="Times New Roman"/>
          <w:color w:val="000000"/>
          <w:sz w:val="21"/>
          <w:szCs w:val="21"/>
        </w:rPr>
        <w:t xml:space="preserve">       </w:t>
      </w:r>
      <w:r>
        <w:rPr>
          <w:rFonts w:hint="default" w:ascii="Times New Roman" w:hAnsi="Times New Roman" w:cs="Times New Roman"/>
          <w:b/>
          <w:bCs/>
          <w:color w:val="000000"/>
          <w:sz w:val="30"/>
          <w:szCs w:val="30"/>
        </w:rPr>
        <w:t xml:space="preserve">     </w:t>
      </w:r>
    </w:p>
    <w:p w14:paraId="4949D72C">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208374D1">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6E05EB10">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112C6974">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5F11ACE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10573863">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37F32206">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pPr>
      <w:r>
        <w:t> </w:t>
      </w:r>
    </w:p>
    <w:p w14:paraId="236CDC23">
      <w:pPr>
        <w:pStyle w:val="11"/>
        <w:spacing w:line="500" w:lineRule="exact"/>
        <w:ind w:left="0" w:leftChars="0" w:firstLine="0" w:firstLineChars="0"/>
        <w:jc w:val="center"/>
        <w:rPr>
          <w:rFonts w:hint="eastAsia" w:ascii="宋体" w:hAnsi="宋体" w:eastAsia="宋体" w:cs="宋体"/>
          <w:b/>
          <w:bCs/>
          <w:color w:val="auto"/>
          <w:sz w:val="30"/>
          <w:szCs w:val="30"/>
          <w:highlight w:val="none"/>
          <w:lang w:val="en-US"/>
        </w:rPr>
      </w:pPr>
      <w:bookmarkStart w:id="0" w:name="_Toc8578"/>
      <w:r>
        <w:rPr>
          <w:rFonts w:hint="eastAsia" w:ascii="宋体" w:hAnsi="宋体" w:eastAsia="宋体" w:cs="宋体"/>
          <w:b/>
          <w:bCs/>
          <w:color w:val="auto"/>
          <w:sz w:val="30"/>
          <w:szCs w:val="30"/>
          <w:highlight w:val="none"/>
        </w:rPr>
        <w:t>采购人：</w:t>
      </w:r>
      <w:bookmarkEnd w:id="0"/>
      <w:r>
        <w:rPr>
          <w:rFonts w:hint="eastAsia" w:ascii="宋体" w:hAnsi="宋体" w:eastAsia="宋体" w:cs="宋体"/>
          <w:b/>
          <w:bCs/>
          <w:color w:val="auto"/>
          <w:sz w:val="30"/>
          <w:szCs w:val="30"/>
          <w:highlight w:val="none"/>
        </w:rPr>
        <w:t>泰兴市校园安全事务服务中心</w:t>
      </w:r>
    </w:p>
    <w:p w14:paraId="31706D32">
      <w:pPr>
        <w:pStyle w:val="11"/>
        <w:spacing w:line="500" w:lineRule="exact"/>
        <w:ind w:left="0" w:leftChars="0" w:firstLine="0" w:firstLineChars="0"/>
        <w:jc w:val="center"/>
        <w:rPr>
          <w:rFonts w:hint="eastAsia" w:ascii="宋体" w:hAnsi="宋体" w:eastAsia="宋体" w:cs="宋体"/>
          <w:b/>
          <w:bCs/>
          <w:color w:val="auto"/>
          <w:sz w:val="30"/>
          <w:szCs w:val="30"/>
          <w:highlight w:val="none"/>
        </w:rPr>
      </w:pPr>
      <w:bookmarkStart w:id="1" w:name="_Toc16534"/>
      <w:r>
        <w:rPr>
          <w:rFonts w:hint="eastAsia" w:ascii="宋体" w:hAnsi="宋体" w:eastAsia="宋体" w:cs="宋体"/>
          <w:b/>
          <w:bCs/>
          <w:color w:val="auto"/>
          <w:sz w:val="30"/>
          <w:szCs w:val="30"/>
          <w:highlight w:val="none"/>
        </w:rPr>
        <w:t>代理机构：</w:t>
      </w:r>
      <w:bookmarkEnd w:id="1"/>
      <w:r>
        <w:rPr>
          <w:rFonts w:hint="eastAsia" w:ascii="宋体" w:hAnsi="宋体" w:eastAsia="宋体" w:cs="宋体"/>
          <w:b/>
          <w:bCs/>
          <w:color w:val="auto"/>
          <w:sz w:val="30"/>
          <w:szCs w:val="30"/>
          <w:highlight w:val="none"/>
        </w:rPr>
        <w:t>江苏国兴建设项目管理有限公司</w:t>
      </w:r>
    </w:p>
    <w:p w14:paraId="3A34338C">
      <w:pPr>
        <w:pStyle w:val="11"/>
        <w:spacing w:line="500" w:lineRule="exact"/>
        <w:ind w:left="0" w:leftChars="0" w:firstLine="0" w:firstLineChars="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二○二</w:t>
      </w:r>
      <w:r>
        <w:rPr>
          <w:rFonts w:hint="eastAsia" w:ascii="宋体" w:hAnsi="宋体" w:cs="宋体"/>
          <w:b/>
          <w:bCs/>
          <w:color w:val="auto"/>
          <w:sz w:val="30"/>
          <w:szCs w:val="30"/>
          <w:highlight w:val="none"/>
          <w:lang w:val="en-US" w:eastAsia="zh-CN"/>
        </w:rPr>
        <w:t>六</w:t>
      </w:r>
      <w:r>
        <w:rPr>
          <w:rFonts w:hint="eastAsia" w:ascii="宋体" w:hAnsi="宋体" w:eastAsia="宋体" w:cs="宋体"/>
          <w:b/>
          <w:bCs/>
          <w:color w:val="auto"/>
          <w:sz w:val="30"/>
          <w:szCs w:val="30"/>
          <w:highlight w:val="none"/>
        </w:rPr>
        <w:t>年</w:t>
      </w:r>
      <w:r>
        <w:rPr>
          <w:rFonts w:hint="eastAsia" w:ascii="宋体" w:hAnsi="宋体" w:cs="宋体"/>
          <w:b/>
          <w:bCs/>
          <w:color w:val="auto"/>
          <w:sz w:val="30"/>
          <w:szCs w:val="30"/>
          <w:highlight w:val="none"/>
          <w:lang w:val="en-US" w:eastAsia="zh-CN"/>
        </w:rPr>
        <w:t>五</w:t>
      </w:r>
      <w:r>
        <w:rPr>
          <w:rFonts w:hint="eastAsia" w:ascii="宋体" w:hAnsi="宋体" w:eastAsia="宋体" w:cs="宋体"/>
          <w:b/>
          <w:bCs/>
          <w:color w:val="auto"/>
          <w:sz w:val="30"/>
          <w:szCs w:val="30"/>
          <w:highlight w:val="none"/>
        </w:rPr>
        <w:t>月</w:t>
      </w:r>
    </w:p>
    <w:p w14:paraId="67A00566">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pPr>
      <w:r>
        <w:rPr>
          <w:rFonts w:hint="default" w:ascii="Arial" w:hAnsi="Arial" w:cs="Arial"/>
          <w:color w:val="000000"/>
          <w:sz w:val="24"/>
          <w:szCs w:val="24"/>
        </w:rPr>
        <w:t xml:space="preserve">                        </w:t>
      </w:r>
    </w:p>
    <w:p w14:paraId="20850036">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pPr>
      <w:r>
        <w:t> </w:t>
      </w:r>
    </w:p>
    <w:p w14:paraId="65C0DA83">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pPr>
      <w:r>
        <w:rPr>
          <w:rFonts w:hint="default" w:ascii="Times New Roman" w:hAnsi="Times New Roman" w:cs="Times New Roman"/>
          <w:color w:val="000000"/>
          <w:sz w:val="21"/>
          <w:szCs w:val="21"/>
        </w:rPr>
        <w:br w:type="page"/>
      </w:r>
      <w:r>
        <w:rPr>
          <w:rFonts w:hint="default" w:ascii="Times New Roman" w:hAnsi="Times New Roman" w:cs="Times New Roman"/>
          <w:color w:val="000000"/>
          <w:sz w:val="21"/>
          <w:szCs w:val="21"/>
        </w:rPr>
        <w:t> </w:t>
      </w:r>
      <w:bookmarkStart w:id="2" w:name="_Toc20823272"/>
      <w:bookmarkStart w:id="3" w:name="_Toc523127445"/>
      <w:bookmarkStart w:id="4" w:name="_Toc513029200"/>
      <w:bookmarkStart w:id="5" w:name="_Toc120614210"/>
      <w:bookmarkStart w:id="6" w:name="_Toc16938516"/>
      <w:bookmarkStart w:id="7" w:name="_Toc479757206"/>
      <w:r>
        <w:rPr>
          <w:rFonts w:ascii="黑体" w:hAnsi="宋体" w:eastAsia="黑体" w:cs="黑体"/>
          <w:b/>
          <w:bCs/>
          <w:color w:val="000000"/>
          <w:sz w:val="44"/>
          <w:szCs w:val="44"/>
        </w:rPr>
        <w:t>总  目  录</w:t>
      </w:r>
      <w:bookmarkEnd w:id="2"/>
      <w:bookmarkEnd w:id="3"/>
      <w:bookmarkEnd w:id="4"/>
      <w:bookmarkEnd w:id="5"/>
      <w:bookmarkEnd w:id="6"/>
      <w:bookmarkEnd w:id="7"/>
    </w:p>
    <w:p w14:paraId="144E888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both"/>
      </w:pPr>
      <w:r>
        <w:t> </w:t>
      </w:r>
    </w:p>
    <w:p w14:paraId="630E2ADD">
      <w:pPr>
        <w:keepNext w:val="0"/>
        <w:keepLines w:val="0"/>
        <w:widowControl/>
        <w:numPr>
          <w:ilvl w:val="0"/>
          <w:numId w:val="1"/>
        </w:numPr>
        <w:suppressLineNumbers w:val="0"/>
        <w:spacing w:before="0" w:beforeAutospacing="1" w:after="0" w:afterAutospacing="1"/>
        <w:ind w:left="1440" w:hanging="360"/>
      </w:pPr>
    </w:p>
    <w:p w14:paraId="6F1A1F02">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480" w:lineRule="auto"/>
        <w:ind w:left="2160" w:hanging="1440"/>
        <w:jc w:val="both"/>
      </w:pPr>
      <w:r>
        <w:rPr>
          <w:rFonts w:hint="eastAsia" w:ascii="黑体" w:hAnsi="宋体" w:eastAsia="黑体" w:cs="黑体"/>
          <w:color w:val="000000"/>
          <w:sz w:val="36"/>
          <w:szCs w:val="36"/>
        </w:rPr>
        <w:t>单一来源采购邀请…………………………</w:t>
      </w:r>
    </w:p>
    <w:p w14:paraId="3FAF9C9E">
      <w:pPr>
        <w:keepNext w:val="0"/>
        <w:keepLines w:val="0"/>
        <w:widowControl/>
        <w:numPr>
          <w:ilvl w:val="0"/>
          <w:numId w:val="1"/>
        </w:numPr>
        <w:suppressLineNumbers w:val="0"/>
        <w:spacing w:before="0" w:beforeAutospacing="1" w:after="0" w:afterAutospacing="1"/>
        <w:ind w:left="1440" w:hanging="360"/>
      </w:pPr>
    </w:p>
    <w:p w14:paraId="11F62D61">
      <w:pPr>
        <w:keepNext w:val="0"/>
        <w:keepLines w:val="0"/>
        <w:widowControl/>
        <w:numPr>
          <w:ilvl w:val="0"/>
          <w:numId w:val="1"/>
        </w:numPr>
        <w:suppressLineNumbers w:val="0"/>
        <w:spacing w:before="0" w:beforeAutospacing="1" w:after="0" w:afterAutospacing="1"/>
        <w:ind w:left="1440" w:hanging="360"/>
      </w:pPr>
    </w:p>
    <w:p w14:paraId="6CF88C57">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480" w:lineRule="auto"/>
        <w:ind w:left="2160" w:hanging="1440"/>
        <w:jc w:val="both"/>
      </w:pPr>
      <w:r>
        <w:rPr>
          <w:rFonts w:hint="eastAsia" w:ascii="黑体" w:hAnsi="宋体" w:eastAsia="黑体" w:cs="黑体"/>
          <w:color w:val="000000"/>
          <w:sz w:val="36"/>
          <w:szCs w:val="36"/>
        </w:rPr>
        <w:t xml:space="preserve">供应商须知…………………………………  </w:t>
      </w:r>
    </w:p>
    <w:p w14:paraId="07A5E355">
      <w:pPr>
        <w:keepNext w:val="0"/>
        <w:keepLines w:val="0"/>
        <w:widowControl/>
        <w:numPr>
          <w:ilvl w:val="0"/>
          <w:numId w:val="1"/>
        </w:numPr>
        <w:suppressLineNumbers w:val="0"/>
        <w:spacing w:before="0" w:beforeAutospacing="1" w:after="0" w:afterAutospacing="1"/>
        <w:ind w:left="1440" w:hanging="360"/>
      </w:pPr>
    </w:p>
    <w:p w14:paraId="24650FF3">
      <w:pPr>
        <w:keepNext w:val="0"/>
        <w:keepLines w:val="0"/>
        <w:widowControl/>
        <w:numPr>
          <w:ilvl w:val="0"/>
          <w:numId w:val="1"/>
        </w:numPr>
        <w:suppressLineNumbers w:val="0"/>
        <w:spacing w:before="0" w:beforeAutospacing="1" w:after="0" w:afterAutospacing="1"/>
        <w:ind w:left="1440" w:hanging="360"/>
      </w:pPr>
    </w:p>
    <w:p w14:paraId="045F9251">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480" w:lineRule="auto"/>
        <w:ind w:left="2160" w:hanging="1440"/>
        <w:jc w:val="both"/>
      </w:pPr>
      <w:r>
        <w:rPr>
          <w:rFonts w:hint="eastAsia" w:ascii="黑体" w:hAnsi="宋体" w:eastAsia="黑体" w:cs="黑体"/>
          <w:color w:val="000000"/>
          <w:sz w:val="36"/>
          <w:szCs w:val="36"/>
        </w:rPr>
        <w:t>合同文本……………………………………</w:t>
      </w:r>
    </w:p>
    <w:p w14:paraId="22178DCD">
      <w:pPr>
        <w:keepNext w:val="0"/>
        <w:keepLines w:val="0"/>
        <w:widowControl/>
        <w:numPr>
          <w:ilvl w:val="0"/>
          <w:numId w:val="1"/>
        </w:numPr>
        <w:suppressLineNumbers w:val="0"/>
        <w:spacing w:before="0" w:beforeAutospacing="1" w:after="0" w:afterAutospacing="1"/>
        <w:ind w:left="1440" w:hanging="360"/>
      </w:pPr>
    </w:p>
    <w:p w14:paraId="7B63AFFB">
      <w:pPr>
        <w:keepNext w:val="0"/>
        <w:keepLines w:val="0"/>
        <w:widowControl/>
        <w:numPr>
          <w:ilvl w:val="0"/>
          <w:numId w:val="1"/>
        </w:numPr>
        <w:suppressLineNumbers w:val="0"/>
        <w:spacing w:before="0" w:beforeAutospacing="1" w:after="0" w:afterAutospacing="1"/>
        <w:ind w:left="1440" w:hanging="360"/>
      </w:pPr>
    </w:p>
    <w:p w14:paraId="44AF2006">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480" w:lineRule="auto"/>
        <w:ind w:left="2160" w:hanging="1440"/>
        <w:jc w:val="both"/>
      </w:pPr>
      <w:r>
        <w:rPr>
          <w:rFonts w:hint="eastAsia" w:ascii="黑体" w:hAnsi="宋体" w:eastAsia="黑体" w:cs="黑体"/>
          <w:color w:val="000000"/>
          <w:sz w:val="36"/>
          <w:szCs w:val="36"/>
        </w:rPr>
        <w:t>采购需求……………………………………</w:t>
      </w:r>
    </w:p>
    <w:p w14:paraId="682E4639">
      <w:pPr>
        <w:keepNext w:val="0"/>
        <w:keepLines w:val="0"/>
        <w:widowControl/>
        <w:numPr>
          <w:ilvl w:val="0"/>
          <w:numId w:val="1"/>
        </w:numPr>
        <w:suppressLineNumbers w:val="0"/>
        <w:spacing w:before="0" w:beforeAutospacing="1" w:after="0" w:afterAutospacing="1"/>
        <w:ind w:left="1440" w:hanging="360"/>
      </w:pPr>
    </w:p>
    <w:p w14:paraId="1DA35D09">
      <w:pPr>
        <w:keepNext w:val="0"/>
        <w:keepLines w:val="0"/>
        <w:widowControl/>
        <w:numPr>
          <w:ilvl w:val="0"/>
          <w:numId w:val="1"/>
        </w:numPr>
        <w:suppressLineNumbers w:val="0"/>
        <w:spacing w:before="0" w:beforeAutospacing="1" w:after="0" w:afterAutospacing="1"/>
        <w:ind w:left="1440" w:hanging="360"/>
      </w:pPr>
    </w:p>
    <w:p w14:paraId="226B051E">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1441"/>
        </w:tabs>
        <w:spacing w:before="0" w:beforeAutospacing="0" w:after="0" w:afterAutospacing="0" w:line="480" w:lineRule="auto"/>
        <w:ind w:left="2160" w:hanging="1440"/>
        <w:jc w:val="both"/>
      </w:pPr>
      <w:r>
        <w:rPr>
          <w:rFonts w:hint="eastAsia" w:ascii="黑体" w:hAnsi="宋体" w:eastAsia="黑体" w:cs="黑体"/>
          <w:color w:val="000000"/>
          <w:sz w:val="36"/>
          <w:szCs w:val="36"/>
        </w:rPr>
        <w:t>响应文件格式………………………………</w:t>
      </w:r>
    </w:p>
    <w:p w14:paraId="6556AD5C">
      <w:pPr>
        <w:keepNext w:val="0"/>
        <w:keepLines w:val="0"/>
        <w:widowControl/>
        <w:numPr>
          <w:ilvl w:val="0"/>
          <w:numId w:val="1"/>
        </w:numPr>
        <w:suppressLineNumbers w:val="0"/>
        <w:spacing w:before="0" w:beforeAutospacing="1" w:after="0" w:afterAutospacing="1"/>
        <w:ind w:left="1440" w:hanging="360"/>
      </w:pPr>
    </w:p>
    <w:p w14:paraId="46F1C38E">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16DD7D5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014807BF">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7068D79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529F5075">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5E54E1F5">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2C7BC9E9">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0A1DCADE">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143856AC">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01CDDA81">
      <w:pPr>
        <w:pStyle w:val="8"/>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黑体" w:hAnsi="宋体" w:eastAsia="黑体" w:cs="黑体"/>
          <w:color w:val="000000"/>
          <w:sz w:val="44"/>
          <w:szCs w:val="44"/>
        </w:rPr>
        <w:sectPr>
          <w:pgSz w:w="11906" w:h="16838"/>
          <w:pgMar w:top="1440" w:right="1800" w:bottom="1440" w:left="1800" w:header="851" w:footer="992" w:gutter="0"/>
          <w:cols w:space="425" w:num="1"/>
          <w:docGrid w:type="lines" w:linePitch="312" w:charSpace="0"/>
        </w:sectPr>
      </w:pPr>
    </w:p>
    <w:p w14:paraId="71DEC816">
      <w:pPr>
        <w:pStyle w:val="8"/>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黑体" w:hAnsi="宋体" w:eastAsia="黑体" w:cs="黑体"/>
          <w:color w:val="000000"/>
          <w:sz w:val="44"/>
          <w:szCs w:val="44"/>
        </w:rPr>
        <w:t>第一章  单一来源采购邀请</w:t>
      </w:r>
    </w:p>
    <w:p w14:paraId="38A7E06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受</w:t>
      </w:r>
      <w:r>
        <w:rPr>
          <w:rFonts w:hint="eastAsia" w:ascii="宋体" w:hAnsi="宋体" w:eastAsia="宋体" w:cs="宋体"/>
          <w:color w:val="000000"/>
          <w:sz w:val="24"/>
          <w:szCs w:val="24"/>
          <w:lang w:eastAsia="zh-CN"/>
        </w:rPr>
        <w:t>[</w:t>
      </w:r>
      <w:r>
        <w:rPr>
          <w:rFonts w:hint="default" w:ascii="宋体" w:hAnsi="宋体" w:eastAsia="宋体" w:cs="宋体"/>
          <w:color w:val="000000"/>
          <w:sz w:val="24"/>
          <w:szCs w:val="24"/>
          <w:lang w:eastAsia="zh-CN"/>
        </w:rPr>
        <w:t>泰兴市校园安全事务服务中心</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的委托，</w:t>
      </w:r>
      <w:r>
        <w:rPr>
          <w:rFonts w:hint="eastAsia" w:ascii="宋体" w:hAnsi="宋体" w:eastAsia="宋体" w:cs="宋体"/>
          <w:color w:val="000000"/>
          <w:sz w:val="24"/>
          <w:szCs w:val="24"/>
          <w:lang w:eastAsia="zh-CN"/>
        </w:rPr>
        <w:t>江苏国兴建设项目管理有限公司就[</w:t>
      </w:r>
      <w:r>
        <w:rPr>
          <w:rFonts w:hint="default" w:ascii="宋体" w:hAnsi="宋体" w:eastAsia="宋体" w:cs="宋体"/>
          <w:color w:val="000000"/>
          <w:sz w:val="24"/>
          <w:szCs w:val="24"/>
          <w:lang w:eastAsia="zh-CN"/>
        </w:rPr>
        <w:t>泰兴市2026年学校安全服务项目</w:t>
      </w:r>
      <w:r>
        <w:rPr>
          <w:rFonts w:hint="eastAsia" w:ascii="宋体" w:hAnsi="宋体" w:eastAsia="宋体" w:cs="宋体"/>
          <w:color w:val="000000"/>
          <w:sz w:val="24"/>
          <w:szCs w:val="24"/>
          <w:lang w:eastAsia="zh-CN"/>
        </w:rPr>
        <w:t>]([</w:t>
      </w:r>
      <w:r>
        <w:rPr>
          <w:rFonts w:hint="default" w:ascii="宋体" w:hAnsi="宋体" w:eastAsia="宋体" w:cs="宋体"/>
          <w:color w:val="000000"/>
          <w:sz w:val="24"/>
          <w:szCs w:val="24"/>
          <w:lang w:eastAsia="zh-CN"/>
        </w:rPr>
        <w:t>JSZC-321283-GXGL-D2026-0010</w:t>
      </w:r>
      <w:r>
        <w:rPr>
          <w:rFonts w:hint="eastAsia" w:ascii="宋体" w:hAnsi="宋体" w:eastAsia="宋体" w:cs="宋体"/>
          <w:color w:val="000000"/>
          <w:sz w:val="24"/>
          <w:szCs w:val="24"/>
          <w:lang w:eastAsia="zh-CN"/>
        </w:rPr>
        <w:t>])项目进行单一来源采购，欢迎符合相关条件的合格供应商参加采购活动。</w:t>
      </w:r>
    </w:p>
    <w:p w14:paraId="043F35A3">
      <w:pPr>
        <w:pStyle w:val="8"/>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360" w:lineRule="auto"/>
        <w:ind w:left="0" w:firstLine="498"/>
        <w:jc w:val="both"/>
      </w:pPr>
      <w:bookmarkStart w:id="8" w:name="_Toc38985263"/>
      <w:bookmarkStart w:id="9" w:name="_Toc35393790"/>
      <w:bookmarkStart w:id="10" w:name="_Toc35393621"/>
      <w:bookmarkStart w:id="11" w:name="_Hlk24379207"/>
      <w:bookmarkStart w:id="12" w:name="_Toc28359079"/>
      <w:bookmarkStart w:id="13" w:name="_Toc28359002"/>
      <w:r>
        <w:rPr>
          <w:rFonts w:hint="default" w:ascii="Times New Roman" w:hAnsi="Times New Roman" w:cs="Times New Roman"/>
          <w:b/>
          <w:bCs/>
          <w:color w:val="000000"/>
          <w:sz w:val="32"/>
          <w:szCs w:val="32"/>
        </w:rPr>
        <w:t>一、项目基本情况</w:t>
      </w:r>
      <w:bookmarkEnd w:id="8"/>
      <w:bookmarkEnd w:id="9"/>
      <w:bookmarkEnd w:id="10"/>
      <w:bookmarkEnd w:id="11"/>
      <w:bookmarkEnd w:id="12"/>
      <w:bookmarkEnd w:id="13"/>
    </w:p>
    <w:p w14:paraId="4F7CCC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1.项目编号：</w:t>
      </w:r>
      <w:r>
        <w:rPr>
          <w:rFonts w:hint="default" w:ascii="宋体" w:hAnsi="宋体" w:eastAsia="宋体" w:cs="宋体"/>
          <w:color w:val="000000"/>
          <w:sz w:val="24"/>
          <w:szCs w:val="24"/>
          <w:lang w:eastAsia="zh-CN"/>
        </w:rPr>
        <w:t>JSZC-321283-GXGL-D2026-0010</w:t>
      </w:r>
    </w:p>
    <w:p w14:paraId="6B050F9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2.项目名称：</w:t>
      </w:r>
      <w:r>
        <w:rPr>
          <w:rFonts w:hint="default" w:ascii="宋体" w:hAnsi="宋体" w:eastAsia="宋体" w:cs="宋体"/>
          <w:color w:val="000000"/>
          <w:sz w:val="24"/>
          <w:szCs w:val="24"/>
          <w:lang w:eastAsia="zh-CN"/>
        </w:rPr>
        <w:t>泰兴市2026年学校安全服务项目</w:t>
      </w:r>
    </w:p>
    <w:p w14:paraId="2BEAF32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3.预算金额：</w:t>
      </w:r>
      <w:r>
        <w:rPr>
          <w:rFonts w:hint="default" w:ascii="宋体" w:hAnsi="宋体" w:eastAsia="宋体" w:cs="宋体"/>
          <w:color w:val="000000"/>
          <w:sz w:val="24"/>
          <w:szCs w:val="24"/>
          <w:lang w:eastAsia="zh-CN"/>
        </w:rPr>
        <w:t>19229600</w:t>
      </w:r>
      <w:r>
        <w:rPr>
          <w:rFonts w:hint="eastAsia" w:ascii="宋体" w:hAnsi="宋体" w:eastAsia="宋体" w:cs="宋体"/>
          <w:color w:val="000000"/>
          <w:sz w:val="24"/>
          <w:szCs w:val="24"/>
          <w:lang w:val="en-US" w:eastAsia="zh-CN"/>
        </w:rPr>
        <w:t>元</w:t>
      </w:r>
    </w:p>
    <w:p w14:paraId="1184FCB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4.采购需求（简介）：为全市中小学、幼儿园配备保安员，</w:t>
      </w:r>
      <w:r>
        <w:rPr>
          <w:rFonts w:hint="eastAsia" w:ascii="宋体" w:hAnsi="宋体" w:eastAsia="宋体" w:cs="宋体"/>
          <w:color w:val="000000"/>
          <w:sz w:val="24"/>
          <w:szCs w:val="24"/>
          <w:lang w:val="en-US" w:eastAsia="zh-CN"/>
        </w:rPr>
        <w:t>实施全天候安全保卫工作</w:t>
      </w:r>
      <w:r>
        <w:rPr>
          <w:rFonts w:hint="eastAsia" w:ascii="宋体" w:hAnsi="宋体" w:eastAsia="宋体" w:cs="宋体"/>
          <w:color w:val="000000"/>
          <w:sz w:val="24"/>
          <w:szCs w:val="24"/>
          <w:lang w:eastAsia="zh-CN"/>
        </w:rPr>
        <w:t>（详细内容见本采购文件第四章）</w:t>
      </w:r>
    </w:p>
    <w:p w14:paraId="75F0901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eastAsia="zh-CN"/>
        </w:rPr>
        <w:t>5.合同履行期限：</w:t>
      </w:r>
      <w:r>
        <w:rPr>
          <w:rFonts w:hint="eastAsia" w:ascii="宋体" w:hAnsi="宋体" w:eastAsia="宋体" w:cs="宋体"/>
          <w:color w:val="000000"/>
          <w:sz w:val="24"/>
          <w:szCs w:val="24"/>
          <w:lang w:val="en-US" w:eastAsia="zh-CN"/>
        </w:rPr>
        <w:t>一年。（</w:t>
      </w:r>
      <w:r>
        <w:rPr>
          <w:rFonts w:hint="eastAsia" w:ascii="宋体" w:hAnsi="宋体" w:eastAsia="宋体" w:cs="宋体"/>
          <w:color w:val="000000"/>
          <w:sz w:val="24"/>
          <w:szCs w:val="24"/>
          <w:lang w:eastAsia="zh-CN"/>
        </w:rPr>
        <w:t>年度考核合格</w:t>
      </w:r>
      <w:r>
        <w:rPr>
          <w:rFonts w:hint="eastAsia" w:ascii="宋体" w:hAnsi="宋体" w:eastAsia="宋体" w:cs="宋体"/>
          <w:color w:val="000000"/>
          <w:sz w:val="24"/>
          <w:szCs w:val="24"/>
          <w:lang w:val="en-US" w:eastAsia="zh-CN"/>
        </w:rPr>
        <w:t>且甲乙双方协商一致的情况下可以续签下一年合同，合同一年一签，连续服务期限不得超过三年</w:t>
      </w:r>
      <w:r>
        <w:rPr>
          <w:rFonts w:hint="eastAsia" w:ascii="宋体" w:hAnsi="宋体" w:eastAsia="宋体" w:cs="宋体"/>
          <w:color w:val="000000"/>
          <w:sz w:val="24"/>
          <w:szCs w:val="24"/>
          <w:lang w:val="zh-CN" w:eastAsia="zh-CN"/>
        </w:rPr>
        <w:t>。）</w:t>
      </w:r>
    </w:p>
    <w:p w14:paraId="4F85C6E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6.本项目不允许联合体投标。</w:t>
      </w:r>
    </w:p>
    <w:p w14:paraId="1FA71880">
      <w:pPr>
        <w:pStyle w:val="8"/>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360" w:lineRule="auto"/>
        <w:ind w:left="0" w:firstLine="498"/>
        <w:jc w:val="both"/>
      </w:pPr>
      <w:bookmarkStart w:id="14" w:name="_Toc35393622"/>
      <w:bookmarkStart w:id="15" w:name="_Toc35393791"/>
      <w:bookmarkStart w:id="16" w:name="_Toc28359003"/>
      <w:bookmarkStart w:id="17" w:name="_Toc38985264"/>
      <w:bookmarkStart w:id="18" w:name="_Toc28359080"/>
      <w:r>
        <w:rPr>
          <w:rFonts w:hint="default" w:ascii="Times New Roman" w:hAnsi="Times New Roman" w:cs="Times New Roman"/>
          <w:b/>
          <w:bCs/>
          <w:color w:val="FF0000"/>
          <w:sz w:val="32"/>
          <w:szCs w:val="32"/>
        </w:rPr>
        <w:t>二、</w:t>
      </w:r>
      <w:bookmarkEnd w:id="14"/>
      <w:bookmarkEnd w:id="15"/>
      <w:bookmarkEnd w:id="16"/>
      <w:bookmarkEnd w:id="17"/>
      <w:bookmarkEnd w:id="18"/>
      <w:r>
        <w:rPr>
          <w:rFonts w:hint="default" w:ascii="Times New Roman" w:hAnsi="Times New Roman" w:cs="Times New Roman"/>
          <w:b/>
          <w:bCs/>
          <w:color w:val="FF0000"/>
          <w:sz w:val="32"/>
          <w:szCs w:val="32"/>
        </w:rPr>
        <w:t>合格单一来源供应商资格要求</w:t>
      </w:r>
    </w:p>
    <w:p w14:paraId="5ED1EC8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bookmarkStart w:id="19" w:name="_Toc28359081"/>
      <w:bookmarkStart w:id="20" w:name="_Toc35393792"/>
      <w:bookmarkStart w:id="21" w:name="_Toc35393623"/>
      <w:bookmarkStart w:id="22" w:name="_Toc28359004"/>
      <w:bookmarkStart w:id="23" w:name="_Toc38985265"/>
      <w:r>
        <w:rPr>
          <w:rFonts w:hint="eastAsia" w:ascii="宋体" w:hAnsi="宋体" w:eastAsia="宋体" w:cs="宋体"/>
          <w:color w:val="000000"/>
          <w:sz w:val="24"/>
          <w:szCs w:val="24"/>
          <w:lang w:val="en-US" w:eastAsia="zh-CN"/>
        </w:rPr>
        <w:t>（一）通用资格要求</w:t>
      </w:r>
      <w:bookmarkEnd w:id="19"/>
      <w:bookmarkEnd w:id="20"/>
      <w:bookmarkEnd w:id="21"/>
      <w:bookmarkEnd w:id="22"/>
      <w:bookmarkEnd w:id="23"/>
    </w:p>
    <w:p w14:paraId="16D4040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bookmarkStart w:id="24" w:name="_Toc38985266"/>
      <w:bookmarkStart w:id="25" w:name="_Toc35393624"/>
      <w:bookmarkStart w:id="26" w:name="_Toc28359005"/>
      <w:bookmarkStart w:id="27" w:name="_Toc28359082"/>
      <w:bookmarkStart w:id="28" w:name="_Toc35393793"/>
      <w:r>
        <w:rPr>
          <w:rFonts w:hint="eastAsia" w:ascii="宋体" w:hAnsi="宋体" w:eastAsia="宋体" w:cs="宋体"/>
          <w:color w:val="000000"/>
          <w:sz w:val="24"/>
          <w:szCs w:val="24"/>
          <w:lang w:val="en-US" w:eastAsia="zh-CN"/>
        </w:rPr>
        <w:t>1.满足《中华人民共和国政府采购法》第二十二条规定：</w:t>
      </w:r>
    </w:p>
    <w:p w14:paraId="408B5B9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基本资格条件的承诺（根据供应商提供的承诺函，内容完整且签章完备）。</w:t>
      </w:r>
    </w:p>
    <w:p w14:paraId="2C54A81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2.落实政府采购政策需满足的资格要求：本项目为非专门面向中小企业的项目。</w:t>
      </w:r>
    </w:p>
    <w:p w14:paraId="4E598A4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本项目的特定资格要求：投标人须具有公安部门核发的《保安服务许可证》；泰州市以外的保安服务企业须在泰州市保安主管部门备案或者提供承诺书，承诺中标后进场前在泰州市保安主管部门备案完成（提供保安服务许可证、备案证明材料或承诺书）。</w:t>
      </w:r>
    </w:p>
    <w:p w14:paraId="3C7169C3">
      <w:pPr>
        <w:pStyle w:val="8"/>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360" w:lineRule="auto"/>
        <w:ind w:left="0" w:firstLine="498"/>
        <w:jc w:val="both"/>
      </w:pPr>
      <w:r>
        <w:rPr>
          <w:rFonts w:hint="default" w:ascii="Times New Roman" w:hAnsi="Times New Roman" w:cs="Times New Roman"/>
          <w:b/>
          <w:bCs/>
          <w:color w:val="000000"/>
          <w:sz w:val="32"/>
          <w:szCs w:val="32"/>
        </w:rPr>
        <w:t>三、提交</w:t>
      </w:r>
      <w:bookmarkEnd w:id="24"/>
      <w:bookmarkEnd w:id="25"/>
      <w:r>
        <w:rPr>
          <w:rFonts w:hint="default" w:ascii="Times New Roman" w:hAnsi="Times New Roman" w:cs="Times New Roman"/>
          <w:b/>
          <w:bCs/>
          <w:color w:val="000000"/>
          <w:sz w:val="32"/>
          <w:szCs w:val="32"/>
        </w:rPr>
        <w:t>响应文件截止时间</w:t>
      </w:r>
      <w:bookmarkEnd w:id="26"/>
      <w:bookmarkEnd w:id="27"/>
      <w:bookmarkEnd w:id="28"/>
    </w:p>
    <w:p w14:paraId="2900A2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val="en-US" w:eastAsia="zh-CN"/>
        </w:rPr>
      </w:pPr>
      <w:bookmarkStart w:id="29" w:name="_Toc35393796"/>
      <w:bookmarkStart w:id="30" w:name="_Toc35393627"/>
      <w:bookmarkStart w:id="31" w:name="_Toc28359008"/>
      <w:bookmarkStart w:id="32" w:name="_Toc38985269"/>
      <w:bookmarkStart w:id="33" w:name="_Toc28359085"/>
      <w:r>
        <w:rPr>
          <w:rFonts w:hint="default" w:ascii="宋体" w:hAnsi="宋体" w:eastAsia="宋体" w:cs="宋体"/>
          <w:color w:val="000000"/>
          <w:sz w:val="24"/>
          <w:szCs w:val="24"/>
          <w:lang w:val="en-US" w:eastAsia="zh-CN"/>
        </w:rPr>
        <w:t>1.提交</w:t>
      </w:r>
      <w:r>
        <w:rPr>
          <w:rFonts w:hint="eastAsia" w:ascii="宋体" w:hAnsi="宋体" w:eastAsia="宋体" w:cs="宋体"/>
          <w:color w:val="000000"/>
          <w:sz w:val="24"/>
          <w:szCs w:val="24"/>
          <w:lang w:val="en-US" w:eastAsia="zh-CN"/>
        </w:rPr>
        <w:t>响应</w:t>
      </w:r>
      <w:r>
        <w:rPr>
          <w:rFonts w:hint="default" w:ascii="宋体" w:hAnsi="宋体" w:eastAsia="宋体" w:cs="宋体"/>
          <w:color w:val="000000"/>
          <w:sz w:val="24"/>
          <w:szCs w:val="24"/>
          <w:lang w:val="en-US" w:eastAsia="zh-CN"/>
        </w:rPr>
        <w:t>文件截止时间：2026年</w:t>
      </w:r>
      <w:r>
        <w:rPr>
          <w:rFonts w:hint="eastAsia" w:ascii="宋体" w:hAnsi="宋体" w:eastAsia="宋体" w:cs="宋体"/>
          <w:color w:val="000000"/>
          <w:sz w:val="24"/>
          <w:szCs w:val="24"/>
          <w:lang w:val="en-US" w:eastAsia="zh-CN"/>
        </w:rPr>
        <w:t>5</w:t>
      </w:r>
      <w:r>
        <w:rPr>
          <w:rFonts w:hint="default" w:ascii="宋体" w:hAnsi="宋体" w:eastAsia="宋体" w:cs="宋体"/>
          <w:color w:val="000000"/>
          <w:sz w:val="24"/>
          <w:szCs w:val="24"/>
          <w:lang w:val="en-US" w:eastAsia="zh-CN"/>
        </w:rPr>
        <w:t>月2</w:t>
      </w:r>
      <w:r>
        <w:rPr>
          <w:rFonts w:hint="eastAsia" w:ascii="宋体" w:hAnsi="宋体" w:eastAsia="宋体" w:cs="宋体"/>
          <w:color w:val="000000"/>
          <w:sz w:val="24"/>
          <w:szCs w:val="24"/>
          <w:lang w:val="en-US" w:eastAsia="zh-CN"/>
        </w:rPr>
        <w:t>9</w:t>
      </w:r>
      <w:r>
        <w:rPr>
          <w:rFonts w:hint="default" w:ascii="宋体" w:hAnsi="宋体" w:eastAsia="宋体" w:cs="宋体"/>
          <w:color w:val="000000"/>
          <w:sz w:val="24"/>
          <w:szCs w:val="24"/>
          <w:lang w:val="en-US" w:eastAsia="zh-CN"/>
        </w:rPr>
        <w:t>日</w:t>
      </w:r>
      <w:r>
        <w:rPr>
          <w:rFonts w:hint="eastAsia" w:ascii="宋体" w:hAnsi="宋体" w:eastAsia="宋体" w:cs="宋体"/>
          <w:color w:val="000000"/>
          <w:sz w:val="24"/>
          <w:szCs w:val="24"/>
          <w:lang w:val="en-US" w:eastAsia="zh-CN"/>
        </w:rPr>
        <w:t>14</w:t>
      </w:r>
      <w:r>
        <w:rPr>
          <w:rFonts w:hint="default" w:ascii="宋体" w:hAnsi="宋体" w:eastAsia="宋体" w:cs="宋体"/>
          <w:color w:val="000000"/>
          <w:sz w:val="24"/>
          <w:szCs w:val="24"/>
          <w:lang w:val="en-US" w:eastAsia="zh-CN"/>
        </w:rPr>
        <w:t xml:space="preserve">点 </w:t>
      </w:r>
      <w:r>
        <w:rPr>
          <w:rFonts w:hint="eastAsia" w:ascii="宋体" w:hAnsi="宋体" w:eastAsia="宋体" w:cs="宋体"/>
          <w:color w:val="000000"/>
          <w:sz w:val="24"/>
          <w:szCs w:val="24"/>
          <w:lang w:val="en-US" w:eastAsia="zh-CN"/>
        </w:rPr>
        <w:t>3</w:t>
      </w:r>
      <w:r>
        <w:rPr>
          <w:rFonts w:hint="default" w:ascii="宋体" w:hAnsi="宋体" w:eastAsia="宋体" w:cs="宋体"/>
          <w:color w:val="000000"/>
          <w:sz w:val="24"/>
          <w:szCs w:val="24"/>
          <w:lang w:val="en-US" w:eastAsia="zh-CN"/>
        </w:rPr>
        <w:t>0分止（北京时间）；</w:t>
      </w:r>
    </w:p>
    <w:p w14:paraId="20BD4DC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2.开标时间：同投标文件递交截止时间；</w:t>
      </w:r>
    </w:p>
    <w:p w14:paraId="227B047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t>3.开标地点：“苏采云”系统“开标大厅”。</w:t>
      </w:r>
    </w:p>
    <w:p w14:paraId="55362123">
      <w:pPr>
        <w:pStyle w:val="8"/>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360" w:lineRule="auto"/>
        <w:ind w:left="0" w:firstLine="498"/>
        <w:jc w:val="both"/>
      </w:pPr>
      <w:r>
        <w:rPr>
          <w:rFonts w:hint="default" w:ascii="Times New Roman" w:hAnsi="Times New Roman" w:cs="Times New Roman"/>
          <w:b/>
          <w:bCs/>
          <w:color w:val="FF0000"/>
          <w:sz w:val="32"/>
          <w:szCs w:val="32"/>
        </w:rPr>
        <w:t>四、本次单一来源采购联系方式</w:t>
      </w:r>
      <w:bookmarkEnd w:id="29"/>
      <w:bookmarkEnd w:id="30"/>
      <w:bookmarkEnd w:id="31"/>
      <w:bookmarkEnd w:id="32"/>
      <w:bookmarkEnd w:id="33"/>
    </w:p>
    <w:p w14:paraId="7FBFE2A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1.采购人信息</w:t>
      </w:r>
    </w:p>
    <w:p w14:paraId="721CF5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名 称：</w:t>
      </w:r>
      <w:r>
        <w:rPr>
          <w:rFonts w:hint="default" w:ascii="宋体" w:hAnsi="宋体" w:eastAsia="宋体" w:cs="宋体"/>
          <w:color w:val="000000"/>
          <w:kern w:val="0"/>
          <w:sz w:val="24"/>
          <w:szCs w:val="24"/>
          <w:lang w:val="en-US" w:eastAsia="zh-CN" w:bidi="ar"/>
        </w:rPr>
        <w:t>泰兴市校园安全事务服务中心</w:t>
      </w:r>
    </w:p>
    <w:p w14:paraId="3B8892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地址：</w:t>
      </w:r>
      <w:r>
        <w:rPr>
          <w:rFonts w:hint="default" w:ascii="宋体" w:hAnsi="宋体" w:eastAsia="宋体" w:cs="宋体"/>
          <w:color w:val="000000"/>
          <w:kern w:val="0"/>
          <w:sz w:val="24"/>
          <w:szCs w:val="24"/>
          <w:lang w:val="en-US" w:eastAsia="zh-CN" w:bidi="ar"/>
        </w:rPr>
        <w:t>泰兴市国庆东路10号</w:t>
      </w:r>
    </w:p>
    <w:p w14:paraId="7E65378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联系人：</w:t>
      </w:r>
      <w:r>
        <w:rPr>
          <w:rFonts w:hint="default" w:ascii="宋体" w:hAnsi="宋体" w:eastAsia="宋体" w:cs="宋体"/>
          <w:color w:val="000000"/>
          <w:kern w:val="0"/>
          <w:sz w:val="24"/>
          <w:szCs w:val="24"/>
          <w:lang w:val="en-US" w:eastAsia="zh-CN" w:bidi="ar"/>
        </w:rPr>
        <w:t>蒋华</w:t>
      </w:r>
    </w:p>
    <w:p w14:paraId="545672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联系方式：</w:t>
      </w:r>
      <w:r>
        <w:rPr>
          <w:rFonts w:hint="default" w:ascii="宋体" w:hAnsi="宋体" w:eastAsia="宋体" w:cs="宋体"/>
          <w:color w:val="000000"/>
          <w:kern w:val="0"/>
          <w:sz w:val="24"/>
          <w:szCs w:val="24"/>
          <w:lang w:val="en-US" w:eastAsia="zh-CN" w:bidi="ar"/>
        </w:rPr>
        <w:t>87728100</w:t>
      </w:r>
    </w:p>
    <w:p w14:paraId="5F39670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2.江苏国兴建设项目管理有限公司信息</w:t>
      </w:r>
    </w:p>
    <w:p w14:paraId="191A509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地 址：</w:t>
      </w:r>
      <w:r>
        <w:rPr>
          <w:rFonts w:hint="default" w:ascii="宋体" w:hAnsi="宋体" w:eastAsia="宋体" w:cs="宋体"/>
          <w:color w:val="000000"/>
          <w:kern w:val="0"/>
          <w:sz w:val="24"/>
          <w:szCs w:val="24"/>
          <w:lang w:val="en-US" w:eastAsia="zh-CN" w:bidi="ar"/>
        </w:rPr>
        <w:t>泰兴市高新技术产业开发区国庆路东延北侧9号</w:t>
      </w:r>
    </w:p>
    <w:p w14:paraId="54D620A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联系人：</w:t>
      </w:r>
      <w:r>
        <w:rPr>
          <w:rFonts w:hint="default" w:ascii="宋体" w:hAnsi="宋体" w:eastAsia="宋体" w:cs="宋体"/>
          <w:color w:val="000000"/>
          <w:kern w:val="0"/>
          <w:sz w:val="24"/>
          <w:szCs w:val="24"/>
          <w:lang w:val="en-US" w:eastAsia="zh-CN" w:bidi="ar"/>
        </w:rPr>
        <w:t>杨益飞</w:t>
      </w:r>
    </w:p>
    <w:p w14:paraId="5BF5CB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联系方式：15261059924</w:t>
      </w:r>
    </w:p>
    <w:p w14:paraId="7951EEC1">
      <w:pPr>
        <w:pStyle w:val="8"/>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145" w:beforeAutospacing="0" w:after="145" w:afterAutospacing="0" w:line="360" w:lineRule="auto"/>
        <w:ind w:left="0" w:firstLine="498"/>
        <w:jc w:val="both"/>
      </w:pPr>
      <w:r>
        <w:rPr>
          <w:rFonts w:hint="default" w:ascii="Times New Roman" w:hAnsi="Times New Roman" w:cs="Times New Roman"/>
          <w:b/>
          <w:bCs/>
          <w:color w:val="000000"/>
          <w:sz w:val="32"/>
          <w:szCs w:val="32"/>
        </w:rPr>
        <w:t>五、其他</w:t>
      </w:r>
    </w:p>
    <w:p w14:paraId="37E382B2">
      <w:pPr>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.公告发布媒介：江苏政府采购网（www.ccgp-jiangsu.gov.cn）</w:t>
      </w:r>
    </w:p>
    <w:p w14:paraId="20658E49">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2</w:t>
      </w:r>
      <w:r>
        <w:rPr>
          <w:rFonts w:hint="eastAsia" w:ascii="宋体" w:hAnsi="宋体" w:eastAsia="宋体" w:cs="宋体"/>
          <w:b/>
          <w:color w:val="auto"/>
          <w:sz w:val="28"/>
          <w:szCs w:val="28"/>
          <w:highlight w:val="none"/>
        </w:rPr>
        <w:t>. 注意事项：</w:t>
      </w:r>
    </w:p>
    <w:p w14:paraId="51AECA2A">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（1）潜在</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登录“江苏省政府采购管理交易系统（苏采云）”须持经注册的CA证书。未注册、领取CA和办理电子签章的潜在</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，请至泰州市高港区泰州大道188号(中国医药城会展交易中心W3馆西南角)公共资源交易大厅政务CA窗口办理，电话：0523-81568158。</w:t>
      </w:r>
    </w:p>
    <w:p w14:paraId="542EC3F6">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（2）本项目采用电子化投标，</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应根据《江苏省政府采购管理交易系统（苏采云）供应商操作手册》（“泰州市政府采购网—下载中心”下载）规定，制作、上传电子投标文件（技术支持电话：0523-87633965、0523-86897512；客服QQ709339244、QQ：1810179072）。</w:t>
      </w:r>
    </w:p>
    <w:p w14:paraId="0B534C3B">
      <w:pPr>
        <w:spacing w:line="460" w:lineRule="exact"/>
        <w:ind w:firstLine="562"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（3）有关本次招标的事项若存在变动或修改，敬请及时关注“江苏政府采购网”发布的更正公告。</w:t>
      </w:r>
    </w:p>
    <w:p w14:paraId="475EDEA8">
      <w:pPr>
        <w:spacing w:line="46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如潜在</w:t>
      </w:r>
      <w:r>
        <w:rPr>
          <w:rFonts w:hint="eastAsia" w:ascii="宋体" w:hAnsi="宋体" w:eastAsia="宋体" w:cs="宋体"/>
          <w:b/>
          <w:color w:val="auto"/>
          <w:sz w:val="28"/>
          <w:szCs w:val="28"/>
          <w:highlight w:val="none"/>
          <w:lang w:eastAsia="zh-CN"/>
        </w:rPr>
        <w:t>供应商</w:t>
      </w:r>
      <w:r>
        <w:rPr>
          <w:rFonts w:hint="eastAsia" w:ascii="宋体" w:hAnsi="宋体" w:eastAsia="宋体" w:cs="宋体"/>
          <w:b/>
          <w:color w:val="auto"/>
          <w:sz w:val="28"/>
          <w:szCs w:val="28"/>
          <w:highlight w:val="none"/>
        </w:rPr>
        <w:t>未按上述要求操作，将自行承担所产生的风险。</w:t>
      </w:r>
    </w:p>
    <w:p w14:paraId="08A5E376">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t> </w:t>
      </w:r>
    </w:p>
    <w:p w14:paraId="3EE0D024">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t> </w:t>
      </w:r>
    </w:p>
    <w:p w14:paraId="31C05779">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883" w:firstLineChars="200"/>
        <w:jc w:val="center"/>
        <w:textAlignment w:val="auto"/>
      </w:pPr>
      <w:bookmarkStart w:id="34" w:name="_Toc120614211"/>
      <w:r>
        <w:rPr>
          <w:rFonts w:hint="eastAsia" w:ascii="黑体" w:hAnsi="宋体" w:eastAsia="黑体" w:cs="黑体"/>
          <w:b/>
          <w:bCs/>
          <w:color w:val="000000"/>
          <w:sz w:val="44"/>
          <w:szCs w:val="44"/>
        </w:rPr>
        <w:t xml:space="preserve">第二章  </w:t>
      </w:r>
      <w:bookmarkEnd w:id="34"/>
      <w:r>
        <w:rPr>
          <w:rFonts w:hint="eastAsia" w:ascii="黑体" w:hAnsi="宋体" w:eastAsia="黑体" w:cs="黑体"/>
          <w:b/>
          <w:bCs/>
          <w:color w:val="000000"/>
          <w:sz w:val="44"/>
          <w:szCs w:val="44"/>
        </w:rPr>
        <w:t>供应商须知</w:t>
      </w:r>
    </w:p>
    <w:p w14:paraId="75B20088">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bookmarkStart w:id="35" w:name="_Toc16938519"/>
      <w:bookmarkStart w:id="36" w:name="_Toc120614214"/>
      <w:bookmarkStart w:id="37" w:name="_Toc513029203"/>
      <w:bookmarkStart w:id="38" w:name="_Toc20823275"/>
      <w:r>
        <w:rPr>
          <w:rFonts w:hint="default" w:ascii="Times New Roman" w:hAnsi="Times New Roman" w:cs="Times New Roman"/>
          <w:b/>
          <w:bCs/>
          <w:color w:val="000000"/>
          <w:sz w:val="32"/>
          <w:szCs w:val="32"/>
        </w:rPr>
        <w:t>一、总则</w:t>
      </w:r>
      <w:bookmarkEnd w:id="35"/>
      <w:bookmarkEnd w:id="36"/>
      <w:bookmarkEnd w:id="37"/>
      <w:bookmarkEnd w:id="38"/>
    </w:p>
    <w:p w14:paraId="31F38B41">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39" w:name="_Toc20823276"/>
      <w:bookmarkStart w:id="40" w:name="_Toc16938520"/>
      <w:bookmarkStart w:id="41" w:name="_Toc458694821"/>
      <w:bookmarkStart w:id="42" w:name="_Toc513029204"/>
      <w:bookmarkStart w:id="43" w:name="_Hlt16619475"/>
      <w:r>
        <w:rPr>
          <w:rFonts w:hint="default" w:ascii="Arial" w:hAnsi="Arial" w:cs="Arial"/>
          <w:color w:val="000000"/>
          <w:sz w:val="28"/>
          <w:szCs w:val="28"/>
        </w:rPr>
        <w:t>1</w:t>
      </w:r>
      <w:bookmarkEnd w:id="39"/>
      <w:r>
        <w:rPr>
          <w:rFonts w:hint="default" w:ascii="Arial" w:hAnsi="Arial" w:cs="Arial"/>
          <w:color w:val="000000"/>
          <w:sz w:val="28"/>
          <w:szCs w:val="28"/>
        </w:rPr>
        <w:t>、采购方式</w:t>
      </w:r>
      <w:bookmarkEnd w:id="40"/>
      <w:bookmarkEnd w:id="41"/>
      <w:bookmarkEnd w:id="42"/>
    </w:p>
    <w:p w14:paraId="70C8B57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1.1 本次政府采购活动采取单一来源采购方式。</w:t>
      </w:r>
    </w:p>
    <w:p w14:paraId="4E4AE657">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44" w:name="_Toc16938521"/>
      <w:bookmarkStart w:id="45" w:name="_Toc20823277"/>
      <w:bookmarkStart w:id="46" w:name="_Toc513029205"/>
      <w:r>
        <w:rPr>
          <w:rFonts w:hint="default" w:ascii="Arial" w:hAnsi="Arial" w:cs="Arial"/>
          <w:color w:val="000000"/>
          <w:sz w:val="28"/>
          <w:szCs w:val="28"/>
        </w:rPr>
        <w:t>2、合格的</w:t>
      </w:r>
      <w:bookmarkEnd w:id="44"/>
      <w:bookmarkEnd w:id="45"/>
      <w:bookmarkEnd w:id="46"/>
      <w:r>
        <w:rPr>
          <w:rFonts w:hint="default" w:ascii="Arial" w:hAnsi="Arial" w:cs="Arial"/>
          <w:color w:val="000000"/>
          <w:sz w:val="28"/>
          <w:szCs w:val="28"/>
        </w:rPr>
        <w:t>供应商</w:t>
      </w:r>
    </w:p>
    <w:p w14:paraId="3951560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47" w:name="_Toc20823278"/>
      <w:bookmarkStart w:id="48" w:name="_Toc513029206"/>
      <w:bookmarkStart w:id="49" w:name="_Toc16938522"/>
      <w:r>
        <w:rPr>
          <w:rFonts w:hint="default" w:ascii="Times New Roman" w:hAnsi="Times New Roman" w:cs="Times New Roman"/>
          <w:color w:val="000000"/>
          <w:sz w:val="24"/>
          <w:szCs w:val="24"/>
        </w:rPr>
        <w:t>2. 1 满足采购文件中合格单一来源供应商资格要求的规定。</w:t>
      </w:r>
      <w:bookmarkEnd w:id="47"/>
      <w:bookmarkEnd w:id="48"/>
      <w:bookmarkEnd w:id="49"/>
    </w:p>
    <w:p w14:paraId="0203DA6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2. 2 满足本采购文件实质性条款的规定。</w:t>
      </w:r>
    </w:p>
    <w:p w14:paraId="7891DAEF">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default" w:ascii="Arial" w:hAnsi="Arial" w:cs="Arial"/>
          <w:color w:val="000000"/>
          <w:sz w:val="28"/>
          <w:szCs w:val="28"/>
        </w:rPr>
        <w:t>3、适用法律</w:t>
      </w:r>
    </w:p>
    <w:p w14:paraId="63F7ED7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3.1 本次采购及由此产生的合同受中华人民共和国有关的法律法规制约和保护。</w:t>
      </w:r>
    </w:p>
    <w:p w14:paraId="5A5BBA85">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50" w:name="_Toc462564067"/>
      <w:bookmarkStart w:id="51" w:name="_Toc513029207"/>
      <w:bookmarkStart w:id="52" w:name="_Toc16938523"/>
      <w:bookmarkStart w:id="53" w:name="_Toc20823279"/>
      <w:r>
        <w:rPr>
          <w:rFonts w:hint="default" w:ascii="Arial" w:hAnsi="Arial" w:cs="Arial"/>
          <w:color w:val="000000"/>
          <w:sz w:val="28"/>
          <w:szCs w:val="28"/>
        </w:rPr>
        <w:t>4、相关费用</w:t>
      </w:r>
      <w:bookmarkEnd w:id="50"/>
      <w:bookmarkEnd w:id="51"/>
      <w:bookmarkEnd w:id="52"/>
      <w:bookmarkEnd w:id="53"/>
    </w:p>
    <w:p w14:paraId="06EE81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4.1供应商应自行承担所有与参加本次采购有关的费用，无论采购过程中的做法和结果如何，</w:t>
      </w:r>
      <w:r>
        <w:rPr>
          <w:rFonts w:hint="eastAsia" w:ascii="宋体" w:hAnsi="宋体" w:eastAsia="宋体" w:cs="宋体"/>
          <w:color w:val="000000"/>
          <w:sz w:val="24"/>
          <w:szCs w:val="24"/>
          <w:lang w:eastAsia="zh-CN"/>
        </w:rPr>
        <w:t>江苏国兴建设项目管理有限公司</w:t>
      </w:r>
      <w:r>
        <w:rPr>
          <w:rFonts w:hint="eastAsia" w:ascii="宋体" w:hAnsi="宋体" w:eastAsia="宋体" w:cs="宋体"/>
          <w:color w:val="000000"/>
          <w:sz w:val="24"/>
          <w:szCs w:val="24"/>
        </w:rPr>
        <w:t>（以下简称</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）在任何情况下均无义务和责任承担这些费用。</w:t>
      </w:r>
    </w:p>
    <w:p w14:paraId="5B7ED13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4.2本次采购</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和采购人不收取标书工本费。</w:t>
      </w:r>
    </w:p>
    <w:p w14:paraId="4FE0DAF0">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2" w:firstLineChars="200"/>
        <w:jc w:val="both"/>
        <w:textAlignment w:val="auto"/>
      </w:pPr>
      <w:r>
        <w:rPr>
          <w:rFonts w:hint="eastAsia" w:ascii="宋体" w:hAnsi="宋体" w:eastAsia="宋体" w:cs="宋体"/>
          <w:b/>
          <w:bCs/>
          <w:color w:val="000000"/>
          <w:sz w:val="30"/>
          <w:szCs w:val="30"/>
        </w:rPr>
        <w:t>5、</w:t>
      </w:r>
      <w:r>
        <w:rPr>
          <w:rFonts w:hint="eastAsia" w:ascii="黑体" w:hAnsi="宋体" w:eastAsia="黑体" w:cs="黑体"/>
          <w:color w:val="000000"/>
          <w:sz w:val="28"/>
          <w:szCs w:val="28"/>
        </w:rPr>
        <w:t>采购文件的约束力</w:t>
      </w:r>
    </w:p>
    <w:p w14:paraId="4B88EC3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22A3D440">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bookmarkStart w:id="54" w:name="_Toc120614215"/>
      <w:bookmarkStart w:id="55" w:name="_Toc16938525"/>
      <w:bookmarkStart w:id="56" w:name="_Toc513029209"/>
      <w:bookmarkStart w:id="57" w:name="_Toc20823281"/>
      <w:r>
        <w:rPr>
          <w:rFonts w:hint="default" w:ascii="Times New Roman" w:hAnsi="Times New Roman" w:cs="Times New Roman"/>
          <w:b/>
          <w:bCs/>
          <w:color w:val="000000"/>
          <w:sz w:val="32"/>
          <w:szCs w:val="32"/>
        </w:rPr>
        <w:t>二、</w:t>
      </w:r>
      <w:bookmarkEnd w:id="54"/>
      <w:bookmarkEnd w:id="55"/>
      <w:bookmarkEnd w:id="56"/>
      <w:bookmarkEnd w:id="57"/>
      <w:r>
        <w:rPr>
          <w:rFonts w:hint="default" w:ascii="Times New Roman" w:hAnsi="Times New Roman" w:cs="Times New Roman"/>
          <w:b/>
          <w:bCs/>
          <w:color w:val="000000"/>
          <w:sz w:val="32"/>
          <w:szCs w:val="32"/>
        </w:rPr>
        <w:t>采购文件</w:t>
      </w:r>
    </w:p>
    <w:p w14:paraId="25352E21">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58" w:name="_Toc20823282"/>
      <w:bookmarkStart w:id="59" w:name="_Toc513029210"/>
      <w:bookmarkStart w:id="60" w:name="_Toc16938526"/>
      <w:r>
        <w:rPr>
          <w:rFonts w:hint="eastAsia" w:ascii="Arial" w:hAnsi="Arial" w:cs="Arial"/>
          <w:color w:val="000000"/>
          <w:sz w:val="28"/>
          <w:szCs w:val="28"/>
          <w:lang w:val="en-US" w:eastAsia="zh-CN"/>
        </w:rPr>
        <w:t>1</w:t>
      </w:r>
      <w:r>
        <w:rPr>
          <w:rFonts w:hint="default" w:ascii="Arial" w:hAnsi="Arial" w:cs="Arial"/>
          <w:color w:val="000000"/>
          <w:sz w:val="28"/>
          <w:szCs w:val="28"/>
        </w:rPr>
        <w:t>、采购文件构成</w:t>
      </w:r>
      <w:bookmarkEnd w:id="58"/>
      <w:bookmarkEnd w:id="59"/>
      <w:bookmarkEnd w:id="60"/>
    </w:p>
    <w:p w14:paraId="63BC67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.1采购文件由以下部分组成：</w:t>
      </w:r>
    </w:p>
    <w:p w14:paraId="1BD75CE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（1）单一来源采购邀请</w:t>
      </w:r>
    </w:p>
    <w:p w14:paraId="7B39E3C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（2）供应商须知</w:t>
      </w:r>
    </w:p>
    <w:p w14:paraId="5288444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（3）合同文本</w:t>
      </w:r>
    </w:p>
    <w:p w14:paraId="2678301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（4）采购需求</w:t>
      </w:r>
    </w:p>
    <w:p w14:paraId="1431492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（6）响应文件格式</w:t>
      </w:r>
    </w:p>
    <w:p w14:paraId="116269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请仔细检查采购文件是否齐全，如有缺漏请立即与</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联系解决。</w:t>
      </w:r>
    </w:p>
    <w:p w14:paraId="1D79488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7554C129">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61" w:name="_Toc462564070"/>
      <w:bookmarkStart w:id="62" w:name="_Toc20823283"/>
      <w:bookmarkStart w:id="63" w:name="_Toc513029211"/>
      <w:bookmarkStart w:id="64" w:name="_Toc16938527"/>
      <w:r>
        <w:rPr>
          <w:rFonts w:hint="eastAsia" w:ascii="Arial" w:hAnsi="Arial" w:cs="Arial"/>
          <w:color w:val="000000"/>
          <w:sz w:val="28"/>
          <w:szCs w:val="28"/>
          <w:lang w:val="en-US" w:eastAsia="zh-CN"/>
        </w:rPr>
        <w:t>2</w:t>
      </w:r>
      <w:r>
        <w:rPr>
          <w:rFonts w:hint="default" w:ascii="Arial" w:hAnsi="Arial" w:cs="Arial"/>
          <w:color w:val="000000"/>
          <w:sz w:val="28"/>
          <w:szCs w:val="28"/>
        </w:rPr>
        <w:t>、采购文件的澄清</w:t>
      </w:r>
      <w:bookmarkEnd w:id="61"/>
      <w:bookmarkEnd w:id="62"/>
      <w:bookmarkEnd w:id="63"/>
      <w:bookmarkEnd w:id="64"/>
    </w:p>
    <w:p w14:paraId="788AC7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FF0000"/>
          <w:sz w:val="24"/>
          <w:szCs w:val="24"/>
        </w:rPr>
      </w:pPr>
      <w:bookmarkStart w:id="65" w:name="_Toc462564071"/>
      <w:bookmarkStart w:id="66" w:name="_Toc20823284"/>
      <w:bookmarkStart w:id="67" w:name="_Toc16938528"/>
      <w:bookmarkStart w:id="68" w:name="_Toc513029212"/>
      <w:r>
        <w:rPr>
          <w:rFonts w:hint="eastAsia" w:ascii="宋体" w:hAnsi="宋体" w:eastAsia="宋体" w:cs="宋体"/>
          <w:color w:val="FF0000"/>
          <w:sz w:val="24"/>
          <w:szCs w:val="24"/>
          <w:lang w:val="en-US" w:eastAsia="zh-CN"/>
        </w:rPr>
        <w:t>2</w:t>
      </w:r>
      <w:r>
        <w:rPr>
          <w:rFonts w:hint="eastAsia" w:ascii="宋体" w:hAnsi="宋体" w:eastAsia="宋体" w:cs="宋体"/>
          <w:color w:val="FF0000"/>
          <w:sz w:val="24"/>
          <w:szCs w:val="24"/>
        </w:rPr>
        <w:t>.1 供应商如果要求对采购文件进行澄清的，应在响应文件接收截止时间（以下简称“截止时间”）三天前，在苏采云系统中通知</w:t>
      </w:r>
      <w:r>
        <w:rPr>
          <w:rFonts w:hint="eastAsia" w:ascii="宋体" w:hAnsi="宋体" w:eastAsia="宋体" w:cs="宋体"/>
          <w:color w:val="FF0000"/>
          <w:sz w:val="24"/>
          <w:szCs w:val="24"/>
          <w:lang w:eastAsia="zh-CN"/>
        </w:rPr>
        <w:t>代理机构</w:t>
      </w:r>
      <w:r>
        <w:rPr>
          <w:rFonts w:hint="eastAsia" w:ascii="宋体" w:hAnsi="宋体" w:eastAsia="宋体" w:cs="宋体"/>
          <w:color w:val="FF0000"/>
          <w:sz w:val="24"/>
          <w:szCs w:val="24"/>
        </w:rPr>
        <w:t>。</w:t>
      </w:r>
      <w:r>
        <w:rPr>
          <w:rFonts w:hint="eastAsia" w:ascii="宋体" w:hAnsi="宋体" w:eastAsia="宋体" w:cs="宋体"/>
          <w:color w:val="FF0000"/>
          <w:sz w:val="24"/>
          <w:szCs w:val="24"/>
          <w:lang w:eastAsia="zh-CN"/>
        </w:rPr>
        <w:t>代理机构</w:t>
      </w:r>
      <w:r>
        <w:rPr>
          <w:rFonts w:hint="eastAsia" w:ascii="宋体" w:hAnsi="宋体" w:eastAsia="宋体" w:cs="宋体"/>
          <w:color w:val="FF0000"/>
          <w:sz w:val="24"/>
          <w:szCs w:val="24"/>
        </w:rPr>
        <w:t>将在苏采云系统中对澄清要求予以答复。</w:t>
      </w:r>
      <w:bookmarkEnd w:id="65"/>
      <w:bookmarkEnd w:id="66"/>
      <w:bookmarkEnd w:id="67"/>
      <w:bookmarkEnd w:id="68"/>
    </w:p>
    <w:p w14:paraId="444FD9A0">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rPr>
          <w:rFonts w:hint="eastAsia" w:ascii="Arial" w:hAnsi="Arial" w:cs="Arial"/>
          <w:color w:val="000000"/>
          <w:sz w:val="28"/>
          <w:szCs w:val="28"/>
        </w:rPr>
      </w:pPr>
      <w:bookmarkStart w:id="69" w:name="_Toc16938529"/>
      <w:bookmarkStart w:id="70" w:name="_Toc120614216"/>
      <w:bookmarkStart w:id="71" w:name="_Toc513029213"/>
      <w:bookmarkStart w:id="72" w:name="_Toc462564072"/>
      <w:bookmarkStart w:id="73" w:name="_Toc20823285"/>
      <w:r>
        <w:rPr>
          <w:rFonts w:hint="eastAsia" w:ascii="Arial" w:hAnsi="Arial" w:cs="Arial"/>
          <w:color w:val="000000"/>
          <w:sz w:val="28"/>
          <w:szCs w:val="28"/>
          <w:lang w:val="en-US" w:eastAsia="zh-CN"/>
        </w:rPr>
        <w:t>3</w:t>
      </w:r>
      <w:r>
        <w:rPr>
          <w:rFonts w:hint="default" w:ascii="Arial" w:hAnsi="Arial" w:cs="Arial"/>
          <w:color w:val="000000"/>
          <w:sz w:val="28"/>
          <w:szCs w:val="28"/>
        </w:rPr>
        <w:t>、采购文件的修改</w:t>
      </w:r>
      <w:bookmarkEnd w:id="69"/>
      <w:bookmarkEnd w:id="70"/>
      <w:bookmarkEnd w:id="71"/>
      <w:bookmarkEnd w:id="72"/>
      <w:bookmarkEnd w:id="73"/>
    </w:p>
    <w:p w14:paraId="3B6E901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3</w:t>
      </w:r>
      <w:r>
        <w:rPr>
          <w:rFonts w:hint="eastAsia" w:ascii="宋体" w:hAnsi="宋体" w:eastAsia="宋体" w:cs="宋体"/>
          <w:color w:val="FF0000"/>
          <w:sz w:val="24"/>
          <w:szCs w:val="24"/>
        </w:rPr>
        <w:t>.1 在截止时间</w:t>
      </w:r>
      <w:r>
        <w:rPr>
          <w:rFonts w:hint="default" w:ascii="宋体" w:hAnsi="宋体" w:eastAsia="宋体" w:cs="宋体"/>
          <w:color w:val="FF0000"/>
          <w:sz w:val="24"/>
          <w:szCs w:val="24"/>
        </w:rPr>
        <w:t>前</w:t>
      </w:r>
      <w:r>
        <w:rPr>
          <w:rFonts w:hint="eastAsia" w:ascii="宋体" w:hAnsi="宋体" w:eastAsia="宋体" w:cs="宋体"/>
          <w:color w:val="FF0000"/>
          <w:sz w:val="24"/>
          <w:szCs w:val="24"/>
        </w:rPr>
        <w:t>，</w:t>
      </w:r>
      <w:r>
        <w:rPr>
          <w:rFonts w:hint="eastAsia" w:ascii="宋体" w:hAnsi="宋体" w:eastAsia="宋体" w:cs="宋体"/>
          <w:color w:val="FF0000"/>
          <w:sz w:val="24"/>
          <w:szCs w:val="24"/>
          <w:lang w:eastAsia="zh-CN"/>
        </w:rPr>
        <w:t>代理机构</w:t>
      </w:r>
      <w:r>
        <w:rPr>
          <w:rFonts w:hint="eastAsia" w:ascii="宋体" w:hAnsi="宋体" w:eastAsia="宋体" w:cs="宋体"/>
          <w:color w:val="FF0000"/>
          <w:sz w:val="24"/>
          <w:szCs w:val="24"/>
        </w:rPr>
        <w:t>可以以补充文件的方式对采购文件进行修改。</w:t>
      </w:r>
    </w:p>
    <w:p w14:paraId="2DEFD61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3</w:t>
      </w:r>
      <w:r>
        <w:rPr>
          <w:rFonts w:hint="eastAsia" w:ascii="宋体" w:hAnsi="宋体" w:eastAsia="宋体" w:cs="宋体"/>
          <w:color w:val="FF0000"/>
          <w:sz w:val="24"/>
          <w:szCs w:val="24"/>
        </w:rPr>
        <w:t>.2</w:t>
      </w:r>
      <w:r>
        <w:rPr>
          <w:rFonts w:hint="eastAsia" w:ascii="宋体" w:hAnsi="宋体" w:eastAsia="宋体" w:cs="宋体"/>
          <w:color w:val="FF0000"/>
          <w:sz w:val="24"/>
          <w:szCs w:val="24"/>
          <w:lang w:eastAsia="zh-CN"/>
        </w:rPr>
        <w:t>代理机构</w:t>
      </w:r>
      <w:r>
        <w:rPr>
          <w:rFonts w:hint="eastAsia" w:ascii="宋体" w:hAnsi="宋体" w:eastAsia="宋体" w:cs="宋体"/>
          <w:color w:val="FF0000"/>
          <w:sz w:val="24"/>
          <w:szCs w:val="24"/>
        </w:rPr>
        <w:t>有权按照政府采购的有关要求推迟截止时间。</w:t>
      </w:r>
    </w:p>
    <w:p w14:paraId="6087D7B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3</w:t>
      </w:r>
      <w:r>
        <w:rPr>
          <w:rFonts w:hint="eastAsia" w:ascii="宋体" w:hAnsi="宋体" w:eastAsia="宋体" w:cs="宋体"/>
          <w:color w:val="FF0000"/>
          <w:sz w:val="24"/>
          <w:szCs w:val="24"/>
        </w:rPr>
        <w:t>.3采购文件的补充文件将作为采购文件的组成部分，并对供应商具有约束力。</w:t>
      </w:r>
    </w:p>
    <w:p w14:paraId="37F14FCF">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r>
        <w:rPr>
          <w:rFonts w:hint="default" w:ascii="Times New Roman" w:hAnsi="Times New Roman" w:cs="Times New Roman"/>
          <w:b/>
          <w:bCs/>
          <w:color w:val="000000"/>
          <w:sz w:val="32"/>
          <w:szCs w:val="32"/>
        </w:rPr>
        <w:t>三、响应文件的编制</w:t>
      </w:r>
    </w:p>
    <w:p w14:paraId="04D58219">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74" w:name="_Toc462564073"/>
      <w:bookmarkStart w:id="75" w:name="_Toc20823286"/>
      <w:bookmarkStart w:id="76" w:name="_Toc16938530"/>
      <w:bookmarkStart w:id="77" w:name="_Toc513029214"/>
      <w:r>
        <w:rPr>
          <w:rFonts w:hint="eastAsia" w:ascii="Arial" w:hAnsi="Arial" w:cs="Arial"/>
          <w:color w:val="000000"/>
          <w:sz w:val="28"/>
          <w:szCs w:val="28"/>
          <w:lang w:val="en-US" w:eastAsia="zh-CN"/>
        </w:rPr>
        <w:t>1</w:t>
      </w:r>
      <w:r>
        <w:rPr>
          <w:rFonts w:hint="default" w:ascii="Arial" w:hAnsi="Arial" w:cs="Arial"/>
          <w:color w:val="000000"/>
          <w:sz w:val="28"/>
          <w:szCs w:val="28"/>
        </w:rPr>
        <w:t>、响应文件的语言及度量衡单位</w:t>
      </w:r>
      <w:bookmarkEnd w:id="74"/>
      <w:bookmarkEnd w:id="75"/>
      <w:bookmarkEnd w:id="76"/>
      <w:bookmarkEnd w:id="77"/>
    </w:p>
    <w:p w14:paraId="265BC79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.1供应商提交的响应文件以及供应商与</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就有关</w:t>
      </w:r>
      <w:r>
        <w:rPr>
          <w:rFonts w:hint="eastAsia" w:ascii="宋体" w:hAnsi="宋体" w:eastAsia="宋体" w:cs="宋体"/>
          <w:color w:val="FF0000"/>
          <w:sz w:val="24"/>
          <w:szCs w:val="24"/>
        </w:rPr>
        <w:t>采购活动</w:t>
      </w:r>
      <w:r>
        <w:rPr>
          <w:rFonts w:hint="eastAsia" w:ascii="宋体" w:hAnsi="宋体" w:eastAsia="宋体" w:cs="宋体"/>
          <w:color w:val="000000"/>
          <w:sz w:val="24"/>
          <w:szCs w:val="24"/>
        </w:rPr>
        <w:t>的所有来往通知、函件和文件均应使用</w:t>
      </w:r>
      <w:r>
        <w:rPr>
          <w:rFonts w:hint="eastAsia" w:ascii="宋体" w:hAnsi="宋体" w:eastAsia="宋体" w:cs="宋体"/>
          <w:b/>
          <w:bCs/>
          <w:color w:val="000000"/>
          <w:sz w:val="24"/>
          <w:szCs w:val="24"/>
        </w:rPr>
        <w:t>简体中文</w:t>
      </w:r>
      <w:r>
        <w:rPr>
          <w:rFonts w:hint="eastAsia" w:ascii="宋体" w:hAnsi="宋体" w:eastAsia="宋体" w:cs="宋体"/>
          <w:color w:val="000000"/>
          <w:sz w:val="24"/>
          <w:szCs w:val="24"/>
        </w:rPr>
        <w:t>。</w:t>
      </w:r>
    </w:p>
    <w:p w14:paraId="35A7349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.2 除技术性能另有规定外，响应文件所使用的度量衡单位，均须采用国家法定计量单位。</w:t>
      </w:r>
    </w:p>
    <w:p w14:paraId="180CB1E8">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78" w:name="_Toc513029215"/>
      <w:bookmarkStart w:id="79" w:name="_Toc462564074"/>
      <w:bookmarkStart w:id="80" w:name="_Toc20823287"/>
      <w:bookmarkStart w:id="81" w:name="_Toc16938531"/>
      <w:r>
        <w:rPr>
          <w:rFonts w:hint="eastAsia" w:ascii="Arial" w:hAnsi="Arial" w:cs="Arial"/>
          <w:color w:val="000000"/>
          <w:sz w:val="28"/>
          <w:szCs w:val="28"/>
          <w:lang w:val="en-US" w:eastAsia="zh-CN"/>
        </w:rPr>
        <w:t>2</w:t>
      </w:r>
      <w:r>
        <w:rPr>
          <w:rFonts w:hint="default" w:ascii="Arial" w:hAnsi="Arial" w:cs="Arial"/>
          <w:color w:val="000000"/>
          <w:sz w:val="28"/>
          <w:szCs w:val="28"/>
        </w:rPr>
        <w:t>、响应文件构成</w:t>
      </w:r>
      <w:bookmarkEnd w:id="78"/>
      <w:bookmarkEnd w:id="79"/>
      <w:bookmarkEnd w:id="80"/>
      <w:bookmarkEnd w:id="81"/>
    </w:p>
    <w:p w14:paraId="2835AA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82" w:name="_Toc14577355"/>
      <w:bookmarkStart w:id="83" w:name="_Toc14577357"/>
      <w:bookmarkStart w:id="84" w:name="_Toc513029216"/>
      <w:bookmarkStart w:id="85" w:name="_Toc49090507"/>
      <w:bookmarkStart w:id="86" w:name="_Toc49090508"/>
      <w:bookmarkStart w:id="87" w:name="_Toc49090509"/>
      <w:bookmarkStart w:id="88" w:name="_Toc513029219"/>
      <w:bookmarkStart w:id="89" w:name="_Toc14577354"/>
      <w:bookmarkStart w:id="90" w:name="_Hlt26670360"/>
      <w:bookmarkStart w:id="91" w:name="_Hlt26668975"/>
      <w:bookmarkStart w:id="92" w:name="_Hlt26954838"/>
      <w:r>
        <w:rPr>
          <w:rFonts w:hint="eastAsia" w:ascii="宋体" w:hAnsi="宋体" w:eastAsia="宋体" w:cs="宋体"/>
          <w:color w:val="FF0000"/>
          <w:sz w:val="24"/>
          <w:szCs w:val="24"/>
          <w:lang w:val="en-US" w:eastAsia="zh-CN"/>
        </w:rPr>
        <w:t>2</w:t>
      </w:r>
      <w:r>
        <w:rPr>
          <w:rFonts w:hint="eastAsia" w:ascii="宋体" w:hAnsi="宋体" w:eastAsia="宋体" w:cs="宋体"/>
          <w:color w:val="FF0000"/>
          <w:sz w:val="24"/>
          <w:szCs w:val="24"/>
        </w:rPr>
        <w:t>.1 供应商编写的响应文件应包括资格证明文件、符合性证明文件、分项报价表、技术要求响应及偏离表、商务要求响应及偏离表、其他证明文件、单一来源响应函等部分。</w:t>
      </w:r>
      <w:bookmarkEnd w:id="82"/>
      <w:bookmarkEnd w:id="83"/>
      <w:bookmarkEnd w:id="84"/>
      <w:bookmarkEnd w:id="85"/>
      <w:bookmarkEnd w:id="86"/>
      <w:bookmarkEnd w:id="87"/>
      <w:bookmarkEnd w:id="88"/>
      <w:bookmarkEnd w:id="89"/>
    </w:p>
    <w:p w14:paraId="0AE01F11">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3</w:t>
      </w:r>
      <w:r>
        <w:rPr>
          <w:rFonts w:hint="default" w:ascii="Arial" w:hAnsi="Arial" w:cs="Arial"/>
          <w:color w:val="000000"/>
          <w:sz w:val="28"/>
          <w:szCs w:val="28"/>
        </w:rPr>
        <w:t>、证明供应商</w:t>
      </w:r>
      <w:r>
        <w:rPr>
          <w:rFonts w:hint="default" w:ascii="Arial" w:hAnsi="Arial" w:cs="Arial"/>
          <w:color w:val="FF0000"/>
          <w:sz w:val="28"/>
          <w:szCs w:val="28"/>
        </w:rPr>
        <w:t>及响应标的</w:t>
      </w:r>
      <w:r>
        <w:rPr>
          <w:rFonts w:hint="default" w:ascii="Arial" w:hAnsi="Arial" w:cs="Arial"/>
          <w:color w:val="000000"/>
          <w:sz w:val="28"/>
          <w:szCs w:val="28"/>
        </w:rPr>
        <w:t>符合采购文件规定的文件</w:t>
      </w:r>
    </w:p>
    <w:p w14:paraId="7715E6E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3</w:t>
      </w:r>
      <w:r>
        <w:rPr>
          <w:rFonts w:hint="eastAsia" w:ascii="宋体" w:hAnsi="宋体" w:eastAsia="宋体" w:cs="宋体"/>
          <w:color w:val="FF0000"/>
          <w:sz w:val="24"/>
          <w:szCs w:val="24"/>
        </w:rPr>
        <w:t>.1 供应商应按照法律、法规、规章和规范性文件以及采购文件要求提交证明文件，证明其及响应标的符合采购文件规定。</w:t>
      </w:r>
    </w:p>
    <w:p w14:paraId="439FEFB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3</w:t>
      </w:r>
      <w:r>
        <w:rPr>
          <w:rFonts w:hint="eastAsia" w:ascii="宋体" w:hAnsi="宋体" w:eastAsia="宋体" w:cs="宋体"/>
          <w:color w:val="FF0000"/>
          <w:sz w:val="24"/>
          <w:szCs w:val="24"/>
        </w:rPr>
        <w:t>.2采购文件对证明文件无明确形式要求的，证明文件可以以文字资料、图纸和数据等形式提交。</w:t>
      </w:r>
    </w:p>
    <w:p w14:paraId="46783FE1">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4</w:t>
      </w:r>
      <w:r>
        <w:rPr>
          <w:rFonts w:hint="default" w:ascii="Arial" w:hAnsi="Arial" w:cs="Arial"/>
          <w:color w:val="000000"/>
          <w:sz w:val="28"/>
          <w:szCs w:val="28"/>
        </w:rPr>
        <w:t>、分项报价表</w:t>
      </w:r>
    </w:p>
    <w:p w14:paraId="3089E39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93" w:name="_Hlt26954846"/>
      <w:bookmarkStart w:id="94" w:name="_Hlt26670482"/>
      <w:bookmarkStart w:id="95" w:name="_Hlt26954731"/>
      <w:bookmarkStart w:id="96" w:name="_Hlt26954848"/>
      <w:bookmarkStart w:id="97" w:name="_Hlt26670486"/>
      <w:r>
        <w:rPr>
          <w:rFonts w:hint="eastAsia" w:ascii="宋体" w:hAnsi="宋体" w:eastAsia="宋体" w:cs="宋体"/>
          <w:color w:val="FF0000"/>
          <w:sz w:val="24"/>
          <w:szCs w:val="24"/>
          <w:lang w:val="en-US" w:eastAsia="zh-CN"/>
        </w:rPr>
        <w:t>4</w:t>
      </w:r>
      <w:r>
        <w:rPr>
          <w:rFonts w:hint="eastAsia" w:ascii="宋体" w:hAnsi="宋体" w:eastAsia="宋体" w:cs="宋体"/>
          <w:color w:val="FF0000"/>
          <w:sz w:val="24"/>
          <w:szCs w:val="24"/>
        </w:rPr>
        <w:t>.1 供应商应按照采购文件规定格式填报分项报价表。</w:t>
      </w:r>
    </w:p>
    <w:p w14:paraId="5F7B6B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4</w:t>
      </w:r>
      <w:r>
        <w:rPr>
          <w:rFonts w:hint="eastAsia" w:ascii="宋体" w:hAnsi="宋体" w:eastAsia="宋体" w:cs="宋体"/>
          <w:color w:val="FF0000"/>
          <w:sz w:val="24"/>
          <w:szCs w:val="24"/>
        </w:rPr>
        <w:t>.2报价货币。响应文件中的单价和总价无特殊规定的采用人民币报价，以元为单位标注。采购文件中另有规定的按规定执行。</w:t>
      </w:r>
    </w:p>
    <w:p w14:paraId="6546FBF1">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5</w:t>
      </w:r>
      <w:r>
        <w:rPr>
          <w:rFonts w:hint="default" w:ascii="Arial" w:hAnsi="Arial" w:cs="Arial"/>
          <w:color w:val="000000"/>
          <w:sz w:val="28"/>
          <w:szCs w:val="28"/>
        </w:rPr>
        <w:t>、技术要求响应及偏离表、商务要求响应及偏离表</w:t>
      </w:r>
    </w:p>
    <w:p w14:paraId="698ED57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.1供应商需对采购文件中的技术要求与商务要求逐项作出响应或偏离，并说明原因。</w:t>
      </w:r>
    </w:p>
    <w:p w14:paraId="3277396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.2供应商可在响应文件中提供认为需要的其他技术文件或说明。</w:t>
      </w:r>
    </w:p>
    <w:p w14:paraId="443CFF6C">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98" w:name="_Toc14577359"/>
      <w:bookmarkStart w:id="99" w:name="_Toc49090510"/>
      <w:r>
        <w:rPr>
          <w:rFonts w:hint="eastAsia" w:ascii="Arial" w:hAnsi="Arial" w:cs="Arial"/>
          <w:color w:val="FF0000"/>
          <w:sz w:val="28"/>
          <w:szCs w:val="28"/>
          <w:lang w:val="en-US" w:eastAsia="zh-CN"/>
        </w:rPr>
        <w:t>6</w:t>
      </w:r>
      <w:r>
        <w:rPr>
          <w:rFonts w:hint="default" w:ascii="Arial" w:hAnsi="Arial" w:cs="Arial"/>
          <w:color w:val="FF0000"/>
          <w:sz w:val="28"/>
          <w:szCs w:val="28"/>
        </w:rPr>
        <w:t>、服务承诺、培训计划、人员安排及其他</w:t>
      </w:r>
      <w:bookmarkEnd w:id="98"/>
      <w:bookmarkEnd w:id="99"/>
    </w:p>
    <w:p w14:paraId="23791C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.1 </w:t>
      </w:r>
      <w:r>
        <w:rPr>
          <w:rFonts w:hint="eastAsia" w:ascii="宋体" w:hAnsi="宋体" w:eastAsia="宋体" w:cs="宋体"/>
          <w:color w:val="000000"/>
          <w:sz w:val="24"/>
          <w:szCs w:val="24"/>
        </w:rPr>
        <w:t>供应商</w:t>
      </w:r>
      <w:r>
        <w:rPr>
          <w:rFonts w:hint="eastAsia" w:ascii="宋体" w:hAnsi="宋体" w:eastAsia="宋体" w:cs="宋体"/>
          <w:color w:val="FF0000"/>
          <w:sz w:val="24"/>
          <w:szCs w:val="24"/>
        </w:rPr>
        <w:t>需根据采购文件要求提供有关售后服务的管理制度，售后服务机构的分布情况，售后服务人员的数量、素质、技术水平及售后服务的反应能力等。</w:t>
      </w:r>
    </w:p>
    <w:p w14:paraId="16B93E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 xml:space="preserve">.2 </w:t>
      </w:r>
      <w:r>
        <w:rPr>
          <w:rFonts w:hint="eastAsia" w:ascii="宋体" w:hAnsi="宋体" w:eastAsia="宋体" w:cs="宋体"/>
          <w:color w:val="000000"/>
          <w:sz w:val="24"/>
          <w:szCs w:val="24"/>
        </w:rPr>
        <w:t>供应商</w:t>
      </w:r>
      <w:r>
        <w:rPr>
          <w:rFonts w:hint="eastAsia" w:ascii="宋体" w:hAnsi="宋体" w:eastAsia="宋体" w:cs="宋体"/>
          <w:color w:val="FF0000"/>
          <w:sz w:val="24"/>
          <w:szCs w:val="24"/>
        </w:rPr>
        <w:t>需根据采购文件要求提供培训计划。</w:t>
      </w:r>
    </w:p>
    <w:p w14:paraId="0B80773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 xml:space="preserve">.3 </w:t>
      </w:r>
      <w:r>
        <w:rPr>
          <w:rFonts w:hint="eastAsia" w:ascii="宋体" w:hAnsi="宋体" w:eastAsia="宋体" w:cs="宋体"/>
          <w:color w:val="000000"/>
          <w:sz w:val="24"/>
          <w:szCs w:val="24"/>
        </w:rPr>
        <w:t>供应商</w:t>
      </w:r>
      <w:r>
        <w:rPr>
          <w:rFonts w:hint="eastAsia" w:ascii="宋体" w:hAnsi="宋体" w:eastAsia="宋体" w:cs="宋体"/>
          <w:color w:val="FF0000"/>
          <w:sz w:val="24"/>
          <w:szCs w:val="24"/>
        </w:rPr>
        <w:t>需根据采购文件要求提供所投标的的主要组成部分、功能设计、实现思路及关键技术等。</w:t>
      </w:r>
    </w:p>
    <w:p w14:paraId="2047122D">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100" w:name="_Toc49090511"/>
      <w:bookmarkStart w:id="101" w:name="_Toc14577360"/>
      <w:r>
        <w:rPr>
          <w:rFonts w:hint="eastAsia" w:ascii="Arial" w:hAnsi="Arial" w:cs="Arial"/>
          <w:color w:val="000000"/>
          <w:sz w:val="28"/>
          <w:szCs w:val="28"/>
          <w:lang w:val="en-US" w:eastAsia="zh-CN"/>
        </w:rPr>
        <w:t>7</w:t>
      </w:r>
      <w:r>
        <w:rPr>
          <w:rFonts w:hint="default" w:ascii="Arial" w:hAnsi="Arial" w:cs="Arial"/>
          <w:color w:val="000000"/>
          <w:sz w:val="28"/>
          <w:szCs w:val="28"/>
        </w:rPr>
        <w:t>、单一来源响应函</w:t>
      </w:r>
      <w:bookmarkEnd w:id="100"/>
      <w:bookmarkEnd w:id="101"/>
    </w:p>
    <w:p w14:paraId="7ED750F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.1 供应商应按照采购文件中提供的格式完整、正确填写单一来源响应函。</w:t>
      </w:r>
    </w:p>
    <w:p w14:paraId="6EBE138D">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8</w:t>
      </w:r>
      <w:r>
        <w:rPr>
          <w:rFonts w:hint="default" w:ascii="Arial" w:hAnsi="Arial" w:cs="Arial"/>
          <w:color w:val="000000"/>
          <w:sz w:val="28"/>
          <w:szCs w:val="28"/>
        </w:rPr>
        <w:t>、单一来源采购有效期</w:t>
      </w:r>
    </w:p>
    <w:p w14:paraId="1A0356D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.1 单一来源采购有效期（以下简称“有效期”）为</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规定的响应文件接收截止之日后</w:t>
      </w:r>
      <w:r>
        <w:rPr>
          <w:rFonts w:hint="eastAsia" w:ascii="仿宋_GB2312" w:eastAsia="仿宋_GB2312" w:cs="仿宋_GB2312"/>
          <w:b/>
          <w:bCs/>
          <w:color w:val="000000"/>
          <w:sz w:val="24"/>
          <w:szCs w:val="24"/>
          <w:u w:val="single"/>
          <w:lang w:val="en-US" w:eastAsia="zh-CN"/>
        </w:rPr>
        <w:t>六</w:t>
      </w:r>
      <w:r>
        <w:rPr>
          <w:rFonts w:hint="default" w:ascii="仿宋_GB2312" w:eastAsia="仿宋_GB2312" w:cs="仿宋_GB2312"/>
          <w:b/>
          <w:bCs/>
          <w:color w:val="000000"/>
          <w:sz w:val="24"/>
          <w:szCs w:val="24"/>
          <w:u w:val="single"/>
        </w:rPr>
        <w:t>十（</w:t>
      </w:r>
      <w:r>
        <w:rPr>
          <w:rFonts w:hint="eastAsia" w:ascii="仿宋_GB2312" w:eastAsia="仿宋_GB2312" w:cs="仿宋_GB2312"/>
          <w:b/>
          <w:bCs/>
          <w:color w:val="000000"/>
          <w:sz w:val="24"/>
          <w:szCs w:val="24"/>
          <w:u w:val="single"/>
          <w:lang w:val="en-US" w:eastAsia="zh-CN"/>
        </w:rPr>
        <w:t>6</w:t>
      </w:r>
      <w:r>
        <w:rPr>
          <w:rFonts w:hint="default" w:ascii="仿宋_GB2312" w:eastAsia="仿宋_GB2312" w:cs="仿宋_GB2312"/>
          <w:b/>
          <w:bCs/>
          <w:color w:val="000000"/>
          <w:sz w:val="24"/>
          <w:szCs w:val="24"/>
          <w:u w:val="single"/>
        </w:rPr>
        <w:t>0）天</w:t>
      </w:r>
      <w:r>
        <w:rPr>
          <w:rFonts w:hint="eastAsia" w:ascii="宋体" w:hAnsi="宋体" w:eastAsia="宋体" w:cs="宋体"/>
          <w:color w:val="000000"/>
          <w:sz w:val="24"/>
          <w:szCs w:val="24"/>
        </w:rPr>
        <w:t>。有效期比规定期限短的将被视为未响应采购文件要求而予以拒绝。</w:t>
      </w:r>
    </w:p>
    <w:p w14:paraId="6191B830">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9</w:t>
      </w:r>
      <w:r>
        <w:rPr>
          <w:rFonts w:hint="default" w:ascii="Arial" w:hAnsi="Arial" w:cs="Arial"/>
          <w:color w:val="000000"/>
          <w:sz w:val="28"/>
          <w:szCs w:val="28"/>
        </w:rPr>
        <w:t>、有效期的延长</w:t>
      </w:r>
    </w:p>
    <w:p w14:paraId="010CE8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.1在特殊情况下，</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于原有效期满之前，可向供应商提出延长有效期的要求。这种要求与答复均应采用书面形式。供应商可以拒绝</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的这一要求而放弃单一来源采购活动，同意延长有效期的供应商既不能要求也不允许修改其响应文件。受有效期约束的所有权利与义务均延长至新的有效期。</w:t>
      </w:r>
    </w:p>
    <w:p w14:paraId="7C254339">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bookmarkStart w:id="102" w:name="_Toc20823296"/>
      <w:bookmarkStart w:id="103" w:name="_Toc16938540"/>
      <w:bookmarkStart w:id="104" w:name="_Toc513029224"/>
      <w:bookmarkStart w:id="105" w:name="_Toc120614217"/>
      <w:bookmarkStart w:id="106" w:name="_Hlt26954852"/>
      <w:bookmarkStart w:id="107" w:name="_Hlt26954739"/>
      <w:r>
        <w:rPr>
          <w:rFonts w:hint="default" w:ascii="Times New Roman" w:hAnsi="Times New Roman" w:cs="Times New Roman"/>
          <w:b/>
          <w:bCs/>
          <w:color w:val="000000"/>
          <w:sz w:val="32"/>
          <w:szCs w:val="32"/>
        </w:rPr>
        <w:t>四、响应文件的递交</w:t>
      </w:r>
      <w:bookmarkEnd w:id="102"/>
      <w:bookmarkEnd w:id="103"/>
      <w:bookmarkEnd w:id="104"/>
      <w:bookmarkEnd w:id="105"/>
    </w:p>
    <w:p w14:paraId="24B4E6D8">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108" w:name="_Toc462564084"/>
      <w:bookmarkStart w:id="109" w:name="_Toc20823297"/>
      <w:bookmarkStart w:id="110" w:name="_Toc513029225"/>
      <w:bookmarkStart w:id="111" w:name="_Toc16938541"/>
      <w:r>
        <w:rPr>
          <w:rFonts w:hint="eastAsia" w:ascii="Arial" w:hAnsi="Arial" w:cs="Arial"/>
          <w:color w:val="000000"/>
          <w:sz w:val="28"/>
          <w:szCs w:val="28"/>
          <w:lang w:val="en-US" w:eastAsia="zh-CN"/>
        </w:rPr>
        <w:t>1</w:t>
      </w:r>
      <w:r>
        <w:rPr>
          <w:rFonts w:hint="default" w:ascii="Arial" w:hAnsi="Arial" w:cs="Arial"/>
          <w:color w:val="000000"/>
          <w:sz w:val="28"/>
          <w:szCs w:val="28"/>
        </w:rPr>
        <w:t>、</w:t>
      </w:r>
      <w:r>
        <w:rPr>
          <w:rFonts w:hint="default" w:ascii="黑体" w:hAnsi="宋体" w:eastAsia="黑体" w:cs="黑体"/>
          <w:color w:val="000000"/>
          <w:sz w:val="28"/>
          <w:szCs w:val="28"/>
        </w:rPr>
        <w:t>电子</w:t>
      </w:r>
      <w:bookmarkEnd w:id="108"/>
      <w:bookmarkEnd w:id="109"/>
      <w:bookmarkEnd w:id="110"/>
      <w:bookmarkEnd w:id="111"/>
      <w:r>
        <w:rPr>
          <w:rFonts w:hint="eastAsia" w:ascii="黑体" w:hAnsi="宋体" w:eastAsia="黑体" w:cs="黑体"/>
          <w:color w:val="000000"/>
          <w:sz w:val="28"/>
          <w:szCs w:val="28"/>
        </w:rPr>
        <w:t>响应文件的递交</w:t>
      </w:r>
    </w:p>
    <w:p w14:paraId="7CC8614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.1供应商应当按照《操作手册》规定，在截止时间前制作并上传电子响应文件。</w:t>
      </w:r>
      <w:bookmarkStart w:id="112" w:name="_Toc20823298"/>
      <w:bookmarkEnd w:id="112"/>
      <w:bookmarkStart w:id="113" w:name="_Toc16938542"/>
      <w:bookmarkEnd w:id="113"/>
      <w:bookmarkStart w:id="114" w:name="_Toc513029226"/>
    </w:p>
    <w:p w14:paraId="77626D65">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2</w:t>
      </w:r>
      <w:r>
        <w:rPr>
          <w:rFonts w:hint="default" w:ascii="Arial" w:hAnsi="Arial" w:cs="Arial"/>
          <w:color w:val="000000"/>
          <w:sz w:val="28"/>
          <w:szCs w:val="28"/>
        </w:rPr>
        <w:t>、提交响应文件截止时间</w:t>
      </w:r>
    </w:p>
    <w:p w14:paraId="558DB31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.1供应商上传电子响应文件的时间不得迟于单一来源采购邀请中规定的截止时间。</w:t>
      </w:r>
    </w:p>
    <w:p w14:paraId="082AD9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115" w:name="_Toc20823299"/>
      <w:bookmarkStart w:id="116" w:name="_Toc513029227"/>
      <w:bookmarkStart w:id="117" w:name="_Toc16938543"/>
      <w:r>
        <w:rPr>
          <w:rFonts w:hint="eastAsia" w:ascii="宋体" w:hAnsi="宋体" w:eastAsia="宋体" w:cs="宋体"/>
          <w:color w:val="000000"/>
          <w:sz w:val="24"/>
          <w:szCs w:val="24"/>
        </w:rPr>
        <w:t>供应商应充分考虑到网络环境、网络带宽等风险因素，如因供应商自身原因造成的电子响应文件上传不成功由供应商自行承担全部责任。</w:t>
      </w:r>
      <w:bookmarkEnd w:id="115"/>
      <w:bookmarkEnd w:id="116"/>
      <w:bookmarkEnd w:id="117"/>
    </w:p>
    <w:p w14:paraId="20F4E9D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可以按照规定，通过修改采购文件酌情延长截止时间，在此情况下，供应商的所有权利和义务以及供应商受制的截止时间以延长后新的截止时间为准。</w:t>
      </w:r>
    </w:p>
    <w:p w14:paraId="00082BC2">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3</w:t>
      </w:r>
      <w:r>
        <w:rPr>
          <w:rFonts w:hint="default" w:ascii="Arial" w:hAnsi="Arial" w:cs="Arial"/>
          <w:color w:val="000000"/>
          <w:sz w:val="28"/>
          <w:szCs w:val="28"/>
        </w:rPr>
        <w:t>、响应文件的拒收</w:t>
      </w:r>
    </w:p>
    <w:p w14:paraId="03FCB74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.1 </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拒绝接收在其规定的截止时间后上传的任何电子响应文件。</w:t>
      </w:r>
    </w:p>
    <w:p w14:paraId="6E0861F2">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118" w:name="_Toc513029228"/>
      <w:bookmarkStart w:id="119" w:name="_Toc20823300"/>
      <w:bookmarkStart w:id="120" w:name="_Toc16938544"/>
      <w:r>
        <w:rPr>
          <w:rFonts w:hint="eastAsia" w:ascii="Arial" w:hAnsi="Arial" w:cs="Arial"/>
          <w:color w:val="000000"/>
          <w:sz w:val="28"/>
          <w:szCs w:val="28"/>
          <w:lang w:val="en-US" w:eastAsia="zh-CN"/>
        </w:rPr>
        <w:t>4</w:t>
      </w:r>
      <w:r>
        <w:rPr>
          <w:rFonts w:hint="default" w:ascii="Arial" w:hAnsi="Arial" w:cs="Arial"/>
          <w:color w:val="000000"/>
          <w:sz w:val="28"/>
          <w:szCs w:val="28"/>
        </w:rPr>
        <w:t>、响应文件的撤回和修改</w:t>
      </w:r>
      <w:bookmarkEnd w:id="118"/>
      <w:bookmarkEnd w:id="119"/>
      <w:bookmarkEnd w:id="120"/>
    </w:p>
    <w:p w14:paraId="38B97DA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.1响应文件的撤回</w:t>
      </w:r>
    </w:p>
    <w:p w14:paraId="030C575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.1.1 电子响应文件的撤回</w:t>
      </w:r>
    </w:p>
    <w:p w14:paraId="3398BA9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供应商可在截止时间前，撤回其电子响应文件，具体操作方法见《操作手册》。</w:t>
      </w:r>
    </w:p>
    <w:p w14:paraId="52D835A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.1.2供应商撤回电子响应文件，则认为其不再参与本项目采购活动。</w:t>
      </w:r>
    </w:p>
    <w:p w14:paraId="7E54304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.2响应文件的修改</w:t>
      </w:r>
    </w:p>
    <w:p w14:paraId="4C941E6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供应商可在截止时间前，对其电子响应文件进行修改，具体操作方法见《操作手册》。</w:t>
      </w:r>
    </w:p>
    <w:p w14:paraId="5C492A6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.3 在截止时间之后，供应商不得对其电子响应文件作任何修改。</w:t>
      </w:r>
    </w:p>
    <w:p w14:paraId="2CAF243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.4 在截止时间至有效期满之间的这段时间内，供应商不得撤回其响应文件。</w:t>
      </w:r>
    </w:p>
    <w:p w14:paraId="14C6E8C9">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bookmarkStart w:id="121" w:name="_Toc513029229"/>
      <w:bookmarkStart w:id="122" w:name="_Toc16938545"/>
      <w:bookmarkStart w:id="123" w:name="_Toc120614218"/>
      <w:bookmarkStart w:id="124" w:name="_Toc20823301"/>
      <w:r>
        <w:rPr>
          <w:rFonts w:hint="default" w:ascii="Times New Roman" w:hAnsi="Times New Roman" w:cs="Times New Roman"/>
          <w:b/>
          <w:bCs/>
          <w:color w:val="000000"/>
          <w:sz w:val="32"/>
          <w:szCs w:val="32"/>
        </w:rPr>
        <w:t>五、响应文件的解密与评审</w:t>
      </w:r>
      <w:bookmarkEnd w:id="121"/>
      <w:bookmarkEnd w:id="122"/>
      <w:bookmarkEnd w:id="123"/>
      <w:bookmarkEnd w:id="124"/>
    </w:p>
    <w:p w14:paraId="63AD552F">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125" w:name="_Toc20823302"/>
      <w:bookmarkStart w:id="126" w:name="_Toc16938546"/>
      <w:bookmarkStart w:id="127" w:name="_Toc513029230"/>
      <w:r>
        <w:rPr>
          <w:rFonts w:hint="eastAsia" w:ascii="Arial" w:hAnsi="Arial" w:cs="Arial"/>
          <w:color w:val="000000"/>
          <w:sz w:val="28"/>
          <w:szCs w:val="28"/>
          <w:lang w:val="en-US" w:eastAsia="zh-CN"/>
        </w:rPr>
        <w:t>1</w:t>
      </w:r>
      <w:r>
        <w:rPr>
          <w:rFonts w:hint="default" w:ascii="Arial" w:hAnsi="Arial" w:cs="Arial"/>
          <w:color w:val="000000"/>
          <w:sz w:val="28"/>
          <w:szCs w:val="28"/>
        </w:rPr>
        <w:t>、</w:t>
      </w:r>
      <w:bookmarkEnd w:id="125"/>
      <w:bookmarkEnd w:id="126"/>
      <w:bookmarkEnd w:id="127"/>
      <w:r>
        <w:rPr>
          <w:rFonts w:hint="default" w:ascii="Arial" w:hAnsi="Arial" w:cs="Arial"/>
          <w:color w:val="000000"/>
          <w:sz w:val="28"/>
          <w:szCs w:val="28"/>
        </w:rPr>
        <w:t>响应文件解密</w:t>
      </w:r>
    </w:p>
    <w:p w14:paraId="22E1565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.1供应商应当按照《操作手册》规定，在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规定的时间内对响应文件进行解密。</w:t>
      </w:r>
    </w:p>
    <w:p w14:paraId="58118BF0">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128" w:name="_Toc20823303"/>
      <w:bookmarkStart w:id="129" w:name="_Toc513029231"/>
      <w:bookmarkStart w:id="130" w:name="_Toc16938547"/>
      <w:r>
        <w:rPr>
          <w:rFonts w:hint="eastAsia" w:ascii="Arial" w:hAnsi="Arial" w:cs="Arial"/>
          <w:color w:val="000000"/>
          <w:sz w:val="28"/>
          <w:szCs w:val="28"/>
          <w:lang w:val="en-US" w:eastAsia="zh-CN"/>
        </w:rPr>
        <w:t>2</w:t>
      </w:r>
      <w:r>
        <w:rPr>
          <w:rFonts w:hint="default" w:ascii="Arial" w:hAnsi="Arial" w:cs="Arial"/>
          <w:color w:val="000000"/>
          <w:sz w:val="28"/>
          <w:szCs w:val="28"/>
        </w:rPr>
        <w:t>、单一来源谈判小组</w:t>
      </w:r>
      <w:bookmarkEnd w:id="128"/>
      <w:bookmarkEnd w:id="129"/>
      <w:bookmarkEnd w:id="130"/>
    </w:p>
    <w:p w14:paraId="4113F8C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.1单一来源谈判小组（以下简称“谈判小组”）由政府采购评审专家、采购人代表组成，且人员构成符合政府采购有关规定。</w:t>
      </w:r>
    </w:p>
    <w:p w14:paraId="0E3AC93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.2谈判小组应当按照客观、公正、审慎的原则评审供应商的响应文件，并与供应商协商采购标的的价格。</w:t>
      </w:r>
    </w:p>
    <w:p w14:paraId="5D9F5D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黑体" w:hAnsi="宋体" w:eastAsia="黑体" w:cs="黑体"/>
          <w:color w:val="000000"/>
          <w:sz w:val="28"/>
          <w:szCs w:val="28"/>
          <w:lang w:val="en-US" w:eastAsia="zh-CN"/>
        </w:rPr>
        <w:t>3</w:t>
      </w:r>
      <w:r>
        <w:rPr>
          <w:rFonts w:hint="eastAsia" w:ascii="黑体" w:hAnsi="宋体" w:eastAsia="黑体" w:cs="黑体"/>
          <w:color w:val="000000"/>
          <w:sz w:val="28"/>
          <w:szCs w:val="28"/>
        </w:rPr>
        <w:t>、单一来源谈判过程的保密与公正</w:t>
      </w:r>
    </w:p>
    <w:p w14:paraId="034D025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131" w:name="_Toc16938548"/>
      <w:bookmarkStart w:id="132" w:name="_Toc20823304"/>
      <w:bookmarkStart w:id="133" w:name="_Toc513029232"/>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.1谈判小组、采购人和</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工作人员、相关监督人员等与评审工作有关的人员，对评审、单一来源谈判情况以及在评审、单一来源谈判过程（以下简称“谈判过程”）中获悉的国家秘密、商业秘密负有保密责任。</w:t>
      </w:r>
      <w:bookmarkEnd w:id="131"/>
      <w:bookmarkEnd w:id="132"/>
      <w:bookmarkEnd w:id="133"/>
    </w:p>
    <w:p w14:paraId="44DFBFE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.2在谈判过程中，供应商不得以任何行为影响评审及谈判过程，否则将会导致其响应文件被拒绝。</w:t>
      </w:r>
    </w:p>
    <w:p w14:paraId="3252548F">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4</w:t>
      </w:r>
      <w:r>
        <w:rPr>
          <w:rFonts w:hint="default" w:ascii="Arial" w:hAnsi="Arial" w:cs="Arial"/>
          <w:color w:val="000000"/>
          <w:sz w:val="28"/>
          <w:szCs w:val="28"/>
        </w:rPr>
        <w:t>、</w:t>
      </w:r>
      <w:r>
        <w:rPr>
          <w:rFonts w:hint="default" w:ascii="黑体" w:hAnsi="宋体" w:eastAsia="黑体" w:cs="黑体"/>
          <w:color w:val="000000"/>
          <w:sz w:val="28"/>
          <w:szCs w:val="28"/>
        </w:rPr>
        <w:t>评审及谈判过程中的澄清</w:t>
      </w:r>
    </w:p>
    <w:p w14:paraId="67F0A9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.1项目评审及谈判过程中，谈判小组有权要求供应商对响应文件中含义不明确、同类问题表述不一致或者有明显文字和计算错误的内容等作出必要的澄清、说明或者更正。</w:t>
      </w:r>
    </w:p>
    <w:p w14:paraId="0BB290C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.2需要供应商进行澄清、说明和更正的，谈判小组将通过</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向供应商发布“澄清要求函”，接到“澄清要求函”的供应商应当按照要求在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中提交“澄清响应函”并加盖CA电子公章。澄清、说明和更正的内容作为响应文件的补充部分，具体操作方式见《操作手册》。</w:t>
      </w:r>
    </w:p>
    <w:p w14:paraId="75A338E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.3 接到谈判小组澄清、说明和更正要求的供应商如未按规定做出澄清、说明和更正，其风险由供应商自行承担。</w:t>
      </w:r>
    </w:p>
    <w:p w14:paraId="6E7CB74C">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bookmarkStart w:id="134" w:name="_Toc20823305"/>
      <w:bookmarkStart w:id="135" w:name="_Toc16938549"/>
      <w:bookmarkStart w:id="136" w:name="_Toc513029233"/>
      <w:r>
        <w:rPr>
          <w:rFonts w:hint="eastAsia" w:ascii="Arial" w:hAnsi="Arial" w:cs="Arial"/>
          <w:color w:val="000000"/>
          <w:sz w:val="28"/>
          <w:szCs w:val="28"/>
          <w:lang w:val="en-US" w:eastAsia="zh-CN"/>
        </w:rPr>
        <w:t>5</w:t>
      </w:r>
      <w:r>
        <w:rPr>
          <w:rFonts w:hint="default" w:ascii="Arial" w:hAnsi="Arial" w:cs="Arial"/>
          <w:color w:val="000000"/>
          <w:sz w:val="28"/>
          <w:szCs w:val="28"/>
        </w:rPr>
        <w:t>、</w:t>
      </w:r>
      <w:r>
        <w:rPr>
          <w:rFonts w:hint="default" w:ascii="黑体" w:hAnsi="宋体" w:eastAsia="黑体" w:cs="黑体"/>
          <w:color w:val="000000"/>
          <w:sz w:val="28"/>
          <w:szCs w:val="28"/>
        </w:rPr>
        <w:t>对响应文件的审</w:t>
      </w:r>
      <w:bookmarkEnd w:id="134"/>
      <w:bookmarkEnd w:id="135"/>
      <w:bookmarkEnd w:id="136"/>
      <w:r>
        <w:rPr>
          <w:rFonts w:hint="default" w:ascii="黑体" w:hAnsi="宋体" w:eastAsia="黑体" w:cs="黑体"/>
          <w:color w:val="000000"/>
          <w:sz w:val="28"/>
          <w:szCs w:val="28"/>
        </w:rPr>
        <w:t>查</w:t>
      </w:r>
    </w:p>
    <w:p w14:paraId="397097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.1响应文件审查分为资格审查和符合性审查。</w:t>
      </w:r>
    </w:p>
    <w:p w14:paraId="7CF58C3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.1.1 资格审查：由谈判小组依据法律法规和谈判文件的规定，对响应文件中的资格证明文件进行审查，以确定供应商是否具备参加单一来源谈判的资格。</w:t>
      </w:r>
    </w:p>
    <w:p w14:paraId="3426888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844E56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.1.2 符合性审查：依据采购文件的规定，由谈判小组从响应文件的有效性、完整性和对采购文件的响应程度进行审查，以确定是否对谈判文件的实质性要求作出响应。</w:t>
      </w:r>
    </w:p>
    <w:p w14:paraId="79F6587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.1.3 未通过资格审查或符合性审查的供应商，谈判小组将在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中告知未通过资格审查或符合性审查的原因，评审结束后，谈判小组将不再告知未通过资格审查或符合性审查的原因。</w:t>
      </w:r>
    </w:p>
    <w:p w14:paraId="3A7679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.2在正式进行谈判之前，谈判小组将首先审查每份响应文件是否实质性响应了采购文件的要求。实质性响应的响应文件应该是与采购文件要求的条款、条件和规格相符，没有重大偏离或保留。</w:t>
      </w:r>
    </w:p>
    <w:p w14:paraId="7566CC5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所谓重大偏离或保留是指与采购文件规定的实质性要求存在负偏离，或者在实质上与采购文件不一致，而且限制了合同中买方和</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的权利或供应商的义务。重大偏离由谈判小组按照少数服从多数的原则认定。谈判小组决定响应文件的响应性只根据响应文件本身的内容，而不寻求外部的证据。</w:t>
      </w:r>
    </w:p>
    <w:p w14:paraId="6E15B4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.3未实质性响应采购文件的情形</w:t>
      </w:r>
    </w:p>
    <w:p w14:paraId="4C2E8A5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.3.1供应商在</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规定的时间内未成功解密电子响应文件的。</w:t>
      </w:r>
    </w:p>
    <w:p w14:paraId="1379B12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.3.2供应商未按照采购文件要求上传电子响应文件的。</w:t>
      </w:r>
    </w:p>
    <w:p w14:paraId="376A883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.3.3供应商提交两个（含两个）以上不同的响应文件或者最后报价的。</w:t>
      </w:r>
    </w:p>
    <w:p w14:paraId="5986A5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.3.4供应商不具备采购文件中规定资格要求的。</w:t>
      </w:r>
    </w:p>
    <w:p w14:paraId="552EDD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.3.5供应商的最后报价超过了采购预算。</w:t>
      </w:r>
    </w:p>
    <w:p w14:paraId="1ABC75E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eastAsia="宋体"/>
          <w:lang w:eastAsia="zh-CN"/>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.3.6不符合采购文件中规定的实质性要求和条件的</w:t>
      </w:r>
      <w:r>
        <w:rPr>
          <w:rFonts w:hint="eastAsia" w:ascii="宋体" w:hAnsi="宋体" w:eastAsia="宋体" w:cs="宋体"/>
          <w:color w:val="000000"/>
          <w:sz w:val="24"/>
          <w:szCs w:val="24"/>
          <w:lang w:eastAsia="zh-CN"/>
        </w:rPr>
        <w:t>。</w:t>
      </w:r>
    </w:p>
    <w:p w14:paraId="2A8B87E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950BAF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.3.8响应文件含有采购人不能接受的附加条件的。</w:t>
      </w:r>
    </w:p>
    <w:p w14:paraId="76700B3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31C14B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.3.10响应文件未按照谈判文件要求加盖CA电子公章的。</w:t>
      </w:r>
    </w:p>
    <w:p w14:paraId="54BECDE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.4未实质性响应采购文件的响应文件按无效响应处理。</w:t>
      </w:r>
    </w:p>
    <w:p w14:paraId="3B8F7B9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.5如果响应文件实质上没有响应采购文件的要求，谈判小组将予以拒绝。</w:t>
      </w:r>
    </w:p>
    <w:p w14:paraId="45E3E68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137" w:name="_Toc513029234"/>
      <w:bookmarkStart w:id="138" w:name="_Toc20823306"/>
      <w:bookmarkStart w:id="139" w:name="_Toc16938550"/>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.6供应商在项目评审</w:t>
      </w:r>
      <w:r>
        <w:rPr>
          <w:rFonts w:hint="eastAsia" w:ascii="宋体" w:hAnsi="宋体" w:eastAsia="宋体" w:cs="宋体"/>
          <w:color w:val="FF0000"/>
          <w:sz w:val="24"/>
          <w:szCs w:val="24"/>
        </w:rPr>
        <w:t>及谈判</w:t>
      </w:r>
      <w:r>
        <w:rPr>
          <w:rFonts w:hint="eastAsia" w:ascii="宋体" w:hAnsi="宋体" w:eastAsia="宋体" w:cs="宋体"/>
          <w:color w:val="000000"/>
          <w:sz w:val="24"/>
          <w:szCs w:val="24"/>
        </w:rPr>
        <w:t>全过程中应保持通讯畅通，并安排专人与</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及谈判小组联系。</w:t>
      </w:r>
      <w:bookmarkEnd w:id="137"/>
      <w:bookmarkEnd w:id="138"/>
      <w:bookmarkEnd w:id="139"/>
    </w:p>
    <w:p w14:paraId="10DEA446">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6</w:t>
      </w:r>
      <w:r>
        <w:rPr>
          <w:rFonts w:hint="default" w:ascii="Arial" w:hAnsi="Arial" w:cs="Arial"/>
          <w:color w:val="000000"/>
          <w:sz w:val="28"/>
          <w:szCs w:val="28"/>
        </w:rPr>
        <w:t>、</w:t>
      </w:r>
      <w:r>
        <w:rPr>
          <w:rFonts w:hint="default" w:ascii="黑体" w:hAnsi="宋体" w:eastAsia="黑体" w:cs="黑体"/>
          <w:color w:val="000000"/>
          <w:sz w:val="28"/>
          <w:szCs w:val="28"/>
        </w:rPr>
        <w:t>单一来源谈判及成交原则</w:t>
      </w:r>
    </w:p>
    <w:p w14:paraId="39C8BDF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.1单一来源谈判</w:t>
      </w:r>
    </w:p>
    <w:p w14:paraId="3D13A7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.1.1 对于通过资格审查和符合性审查的供应商，谈判小组将通过苏采云系统与其就采购标的的价格、服务等内容进行单一来源谈判。</w:t>
      </w:r>
    </w:p>
    <w:p w14:paraId="0ECAAB1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.1.2供应商应当在苏采云系统中以书面形式对谈判过程中做出的承诺与澄清进行确认，并在谈判小组规定的时间内完成最后报价。</w:t>
      </w:r>
    </w:p>
    <w:p w14:paraId="695FD00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3E18FE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.2成交原则</w:t>
      </w:r>
    </w:p>
    <w:p w14:paraId="3D9629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rPr>
        <w:t>谈判小组根据政府采购相关法律、规章的规定，在供应商的响应情况能保证采购项目质量且最后报价合理的基础上确定其为成交供应商。</w:t>
      </w:r>
    </w:p>
    <w:p w14:paraId="179FDC7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.3单一来源谈判终止情形处理</w:t>
      </w:r>
    </w:p>
    <w:p w14:paraId="610A96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rPr>
        <w:t>出现下列情形之一的，</w:t>
      </w:r>
      <w:r>
        <w:rPr>
          <w:rFonts w:hint="eastAsia" w:ascii="宋体" w:hAnsi="宋体" w:eastAsia="宋体" w:cs="宋体"/>
          <w:color w:val="FF0000"/>
          <w:sz w:val="24"/>
          <w:szCs w:val="24"/>
          <w:lang w:eastAsia="zh-CN"/>
        </w:rPr>
        <w:t>代理机构</w:t>
      </w:r>
      <w:r>
        <w:rPr>
          <w:rFonts w:hint="eastAsia" w:ascii="宋体" w:hAnsi="宋体" w:eastAsia="宋体" w:cs="宋体"/>
          <w:color w:val="FF0000"/>
          <w:sz w:val="24"/>
          <w:szCs w:val="24"/>
        </w:rPr>
        <w:t>将终止采购活动，发布项目终止公告并说明原因，重新开展采购活动：</w:t>
      </w:r>
      <w:r>
        <w:rPr>
          <w:rFonts w:hint="eastAsia" w:ascii="宋体" w:hAnsi="宋体" w:eastAsia="宋体" w:cs="宋体"/>
          <w:color w:val="FF0000"/>
          <w:sz w:val="24"/>
          <w:szCs w:val="24"/>
        </w:rPr>
        <w:br w:type="textWrapping"/>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.3.1 因情况变化，不再符合规定的单一来源采购方式适用情形的；</w:t>
      </w:r>
      <w:r>
        <w:rPr>
          <w:rFonts w:hint="eastAsia" w:ascii="宋体" w:hAnsi="宋体" w:eastAsia="宋体" w:cs="宋体"/>
          <w:color w:val="FF0000"/>
          <w:sz w:val="24"/>
          <w:szCs w:val="24"/>
        </w:rPr>
        <w:br w:type="textWrapping"/>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.3.2 出现影响采购公正的违法、违规行为的；</w:t>
      </w:r>
      <w:r>
        <w:rPr>
          <w:rFonts w:hint="eastAsia" w:ascii="宋体" w:hAnsi="宋体" w:eastAsia="宋体" w:cs="宋体"/>
          <w:color w:val="FF0000"/>
          <w:sz w:val="24"/>
          <w:szCs w:val="24"/>
        </w:rPr>
        <w:br w:type="textWrapping"/>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.3.3供应商最后报价超过采购预算的；</w:t>
      </w:r>
    </w:p>
    <w:p w14:paraId="6EBE18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.3.4供应商的技术方案、服务承诺、商务条款等不能满足采购人或谈判小组的要求；</w:t>
      </w:r>
    </w:p>
    <w:p w14:paraId="63B985A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lang w:val="en-US" w:eastAsia="zh-CN"/>
        </w:rPr>
        <w:t>6</w:t>
      </w:r>
      <w:r>
        <w:rPr>
          <w:rFonts w:hint="eastAsia" w:ascii="宋体" w:hAnsi="宋体" w:eastAsia="宋体" w:cs="宋体"/>
          <w:color w:val="FF0000"/>
          <w:sz w:val="24"/>
          <w:szCs w:val="24"/>
        </w:rPr>
        <w:t>.3.5 法律、法规、规章规定的其他应当终止的情形。</w:t>
      </w:r>
    </w:p>
    <w:p w14:paraId="327018BB">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r>
        <w:rPr>
          <w:rFonts w:hint="default" w:ascii="Times New Roman" w:hAnsi="Times New Roman" w:cs="Times New Roman"/>
          <w:b/>
          <w:bCs/>
          <w:color w:val="000000"/>
          <w:sz w:val="32"/>
          <w:szCs w:val="32"/>
        </w:rPr>
        <w:t>六、成交</w:t>
      </w:r>
    </w:p>
    <w:p w14:paraId="30C77EFB">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560" w:firstLineChars="200"/>
        <w:jc w:val="both"/>
        <w:textAlignment w:val="auto"/>
      </w:pPr>
      <w:r>
        <w:rPr>
          <w:rFonts w:hint="eastAsia" w:ascii="Arial" w:hAnsi="Arial" w:cs="Arial"/>
          <w:color w:val="000000"/>
          <w:sz w:val="28"/>
          <w:szCs w:val="28"/>
          <w:lang w:val="en-US" w:eastAsia="zh-CN"/>
        </w:rPr>
        <w:t>1</w:t>
      </w:r>
      <w:r>
        <w:rPr>
          <w:rFonts w:hint="default" w:ascii="Arial" w:hAnsi="Arial" w:cs="Arial"/>
          <w:color w:val="000000"/>
          <w:sz w:val="28"/>
          <w:szCs w:val="28"/>
        </w:rPr>
        <w:t>、</w:t>
      </w:r>
      <w:r>
        <w:rPr>
          <w:rFonts w:hint="default" w:ascii="黑体" w:hAnsi="宋体" w:eastAsia="黑体" w:cs="黑体"/>
          <w:color w:val="000000"/>
          <w:sz w:val="28"/>
          <w:szCs w:val="28"/>
        </w:rPr>
        <w:t>确定成交供应商</w:t>
      </w:r>
    </w:p>
    <w:p w14:paraId="11AA112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.1谈判小组根据谈判情况编写单一来源评审报告，推荐成交候选供应商。</w:t>
      </w:r>
    </w:p>
    <w:p w14:paraId="4FF7529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.2 采购人根据谈判小组推荐的成交候选供应商确定成交供应商。</w:t>
      </w:r>
    </w:p>
    <w:p w14:paraId="4319CA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 若有充分证据证明，成交供应商出现下列情况之一的，一经查实，将被取消成交资格：</w:t>
      </w:r>
    </w:p>
    <w:p w14:paraId="5D5E610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.3.1提供虚假材料谋取成交的。</w:t>
      </w:r>
    </w:p>
    <w:p w14:paraId="5C81B71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.3.2与评审专家、采购人、其他供应商或者</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工作人员恶意串通的。</w:t>
      </w:r>
    </w:p>
    <w:p w14:paraId="62AFB85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.3.3向评审专家、采购人或</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工作人员行贿或者提供其他不正当利益的。</w:t>
      </w:r>
    </w:p>
    <w:p w14:paraId="1DAFB4A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.3.4恶意竞争，最后报价明显低于其自身合理成本且又无法提供证明的。</w:t>
      </w:r>
    </w:p>
    <w:p w14:paraId="5863B61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.3.5不满足本采购文件规定的实质性要求，但在评审过程中又未被谈判小组发现的。</w:t>
      </w:r>
    </w:p>
    <w:p w14:paraId="7D5A3F5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.3.6成交后无正当理由拒不与采购人签订政府采购合同或者未按照采购文件确定的事项签订政府采购合同的。</w:t>
      </w:r>
    </w:p>
    <w:p w14:paraId="5573567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.3.7将政府采购合同转包的。</w:t>
      </w:r>
    </w:p>
    <w:p w14:paraId="014C0E2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成交供应商被取消成交资格后，</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有权重新组织采购。</w:t>
      </w:r>
    </w:p>
    <w:p w14:paraId="5B628AAF">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0" w:firstLineChars="200"/>
        <w:jc w:val="both"/>
        <w:textAlignment w:val="auto"/>
      </w:pPr>
      <w:bookmarkStart w:id="140" w:name="_Toc200451960"/>
      <w:r>
        <w:rPr>
          <w:rFonts w:hint="eastAsia" w:ascii="黑体" w:hAnsi="宋体" w:eastAsia="黑体" w:cs="黑体"/>
          <w:color w:val="000000"/>
          <w:sz w:val="30"/>
          <w:szCs w:val="30"/>
          <w:lang w:val="en-US" w:eastAsia="zh-CN"/>
        </w:rPr>
        <w:t>2</w:t>
      </w:r>
      <w:r>
        <w:rPr>
          <w:rFonts w:hint="eastAsia" w:ascii="黑体" w:hAnsi="宋体" w:eastAsia="黑体" w:cs="黑体"/>
          <w:color w:val="000000"/>
          <w:sz w:val="30"/>
          <w:szCs w:val="30"/>
        </w:rPr>
        <w:t>、质疑处理</w:t>
      </w:r>
      <w:bookmarkEnd w:id="140"/>
    </w:p>
    <w:p w14:paraId="0772CC4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.1供应商认为采购过程和采购结果使自己的权益受到损害的，可以从采购结果公布之日起七个工作日内，以书面形式向</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提出质疑。</w:t>
      </w:r>
    </w:p>
    <w:p w14:paraId="4BC46F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w:t>
      </w:r>
      <w:r>
        <w:rPr>
          <w:rFonts w:hint="default" w:ascii="Times New Roman" w:hAnsi="Times New Roman" w:cs="Times New Roman"/>
          <w:color w:val="000000"/>
          <w:sz w:val="24"/>
          <w:szCs w:val="24"/>
        </w:rPr>
        <w:t> 供应商应当在法定质疑期内一次性提出针对同一采购程序环节的质疑。供应商如在法定期限内对同一采购程序环节提出多次质疑的，</w:t>
      </w:r>
      <w:r>
        <w:rPr>
          <w:rFonts w:hint="eastAsia" w:ascii="Times New Roman" w:hAnsi="Times New Roman" w:cs="Times New Roman"/>
          <w:color w:val="000000"/>
          <w:sz w:val="24"/>
          <w:szCs w:val="24"/>
          <w:lang w:eastAsia="zh-CN"/>
        </w:rPr>
        <w:t>代理机构</w:t>
      </w:r>
      <w:r>
        <w:rPr>
          <w:rFonts w:hint="default" w:ascii="Times New Roman" w:hAnsi="Times New Roman" w:cs="Times New Roman"/>
          <w:color w:val="000000"/>
          <w:sz w:val="24"/>
          <w:szCs w:val="24"/>
        </w:rPr>
        <w:t>、采购人将只对供应商第一次质疑作出答复。</w:t>
      </w:r>
    </w:p>
    <w:p w14:paraId="12C4248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.3质疑函必须按照本采购文件中《质疑函范本》要求的格式和内容进行填写。供应商如组成联合体参加谈判，则《质疑函范本》中要求签字、盖章、加盖公章之处，联合体各方均须按要求签字、盖章、加盖公章。</w:t>
      </w:r>
    </w:p>
    <w:p w14:paraId="3DA8487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只接收以纸质原件形式送达的质疑,建议供应商尽量通过邮寄方式提交质疑</w:t>
      </w:r>
      <w:r>
        <w:rPr>
          <w:rFonts w:hint="eastAsia" w:ascii="宋体" w:hAnsi="宋体" w:eastAsia="宋体" w:cs="宋体"/>
          <w:color w:val="FF0000"/>
          <w:sz w:val="24"/>
          <w:szCs w:val="24"/>
        </w:rPr>
        <w:t>（采购人和</w:t>
      </w:r>
      <w:r>
        <w:rPr>
          <w:rFonts w:hint="eastAsia" w:ascii="宋体" w:hAnsi="宋体" w:eastAsia="宋体" w:cs="宋体"/>
          <w:color w:val="FF0000"/>
          <w:sz w:val="24"/>
          <w:szCs w:val="24"/>
          <w:lang w:eastAsia="zh-CN"/>
        </w:rPr>
        <w:t>代理机构</w:t>
      </w:r>
      <w:r>
        <w:rPr>
          <w:rFonts w:hint="eastAsia" w:ascii="宋体" w:hAnsi="宋体" w:eastAsia="宋体" w:cs="宋体"/>
          <w:color w:val="FF0000"/>
          <w:sz w:val="24"/>
          <w:szCs w:val="24"/>
        </w:rPr>
        <w:t>不接受未填写快递运单的快件）。</w:t>
      </w:r>
    </w:p>
    <w:p w14:paraId="0CEFEF0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质疑接收部门为</w:t>
      </w:r>
      <w:r>
        <w:rPr>
          <w:rFonts w:hint="eastAsia" w:ascii="宋体" w:hAnsi="宋体" w:eastAsia="宋体" w:cs="宋体"/>
          <w:color w:val="000000"/>
          <w:sz w:val="24"/>
          <w:szCs w:val="24"/>
          <w:lang w:val="en-US" w:eastAsia="zh-CN"/>
        </w:rPr>
        <w:t>代理部</w:t>
      </w:r>
      <w:r>
        <w:rPr>
          <w:rFonts w:hint="eastAsia" w:ascii="宋体" w:hAnsi="宋体" w:eastAsia="宋体" w:cs="宋体"/>
          <w:color w:val="FF0000"/>
          <w:sz w:val="24"/>
          <w:szCs w:val="24"/>
        </w:rPr>
        <w:t>（快递运单上的收件人填写“</w:t>
      </w:r>
      <w:r>
        <w:rPr>
          <w:rFonts w:hint="eastAsia" w:ascii="宋体" w:hAnsi="宋体" w:eastAsia="宋体" w:cs="宋体"/>
          <w:color w:val="FF0000"/>
          <w:sz w:val="24"/>
          <w:szCs w:val="24"/>
          <w:lang w:val="en-US" w:eastAsia="zh-CN"/>
        </w:rPr>
        <w:t>江苏国兴建设项目管理有限公司代理部</w:t>
      </w:r>
      <w:r>
        <w:rPr>
          <w:rFonts w:hint="eastAsia" w:ascii="宋体" w:hAnsi="宋体" w:eastAsia="宋体" w:cs="宋体"/>
          <w:color w:val="FF0000"/>
          <w:sz w:val="24"/>
          <w:szCs w:val="24"/>
        </w:rPr>
        <w:t>”即可），</w:t>
      </w:r>
      <w:r>
        <w:rPr>
          <w:rFonts w:hint="eastAsia" w:ascii="宋体" w:hAnsi="宋体" w:eastAsia="宋体" w:cs="宋体"/>
          <w:color w:val="000000"/>
          <w:sz w:val="24"/>
          <w:szCs w:val="24"/>
        </w:rPr>
        <w:t>联系地址：</w:t>
      </w:r>
      <w:r>
        <w:rPr>
          <w:rFonts w:hint="eastAsia" w:ascii="宋体" w:hAnsi="宋体" w:eastAsia="宋体" w:cs="宋体"/>
          <w:color w:val="000000"/>
          <w:sz w:val="24"/>
          <w:szCs w:val="24"/>
          <w:lang w:val="en-US" w:eastAsia="zh-CN"/>
        </w:rPr>
        <w:t>泰兴市政务服务中心10楼1003室</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lang w:val="en-US" w:eastAsia="zh-CN"/>
        </w:rPr>
        <w:t>15261059924</w:t>
      </w:r>
      <w:r>
        <w:rPr>
          <w:rFonts w:hint="eastAsia" w:ascii="宋体" w:hAnsi="宋体" w:eastAsia="宋体" w:cs="宋体"/>
          <w:color w:val="000000"/>
          <w:sz w:val="24"/>
          <w:szCs w:val="24"/>
        </w:rPr>
        <w:t>。</w:t>
      </w:r>
    </w:p>
    <w:p w14:paraId="397ABCB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 以下情形的质疑不予受理</w:t>
      </w:r>
    </w:p>
    <w:p w14:paraId="0201F6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.5.1 内容不符合《政府采购质疑和投诉办法》第十二条规定的质疑。</w:t>
      </w:r>
    </w:p>
    <w:p w14:paraId="3E60BB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.5.2 超出政府采购法定期限的质疑。</w:t>
      </w:r>
    </w:p>
    <w:p w14:paraId="2505F94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.5.3 以传真、电子邮件等方式递交的非原件形式的质疑。</w:t>
      </w:r>
    </w:p>
    <w:p w14:paraId="2695D0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.5.4未参加单一来源采购活动的供应商所提出的质疑。</w:t>
      </w:r>
    </w:p>
    <w:p w14:paraId="5305FD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.5.5供应商组成联合体参加谈判，联合体中任何一方或多方未按要求签字、盖章、加盖公章的质疑。</w:t>
      </w:r>
    </w:p>
    <w:p w14:paraId="7588DBF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  供应商提出书面质疑必须有理、有据，不得捏造事实、提供虚假材料进行恶意质疑。否则，一经查实，</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有权依据政府采购的有关规定，报请政府采购监管部门对该供应商进行相应的行政处罚和记录该供应商的失信信息。</w:t>
      </w:r>
    </w:p>
    <w:p w14:paraId="74353125">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0" w:firstLineChars="200"/>
        <w:jc w:val="both"/>
        <w:textAlignment w:val="auto"/>
      </w:pPr>
      <w:r>
        <w:rPr>
          <w:rFonts w:hint="eastAsia" w:ascii="黑体" w:hAnsi="宋体" w:eastAsia="黑体" w:cs="黑体"/>
          <w:color w:val="000000"/>
          <w:sz w:val="30"/>
          <w:szCs w:val="30"/>
          <w:lang w:val="en-US" w:eastAsia="zh-CN"/>
        </w:rPr>
        <w:t>3</w:t>
      </w:r>
      <w:r>
        <w:rPr>
          <w:rFonts w:hint="eastAsia" w:ascii="黑体" w:hAnsi="宋体" w:eastAsia="黑体" w:cs="黑体"/>
          <w:color w:val="000000"/>
          <w:sz w:val="30"/>
          <w:szCs w:val="30"/>
        </w:rPr>
        <w:t>、成交通知书</w:t>
      </w:r>
    </w:p>
    <w:p w14:paraId="6D91F0E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.1成交结果确定后，</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将向成交供应商发出成交通知书。请成交供应商在成交结果公告届满之日起30日内,使用CA数字证书登录</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及时下载成交通知书。因系统存储空间有限，自成交结果公告届满之日起30日后，</w:t>
      </w:r>
      <w:r>
        <w:rPr>
          <w:rFonts w:hint="eastAsia" w:ascii="宋体" w:hAnsi="宋体" w:eastAsia="宋体" w:cs="宋体"/>
          <w:color w:val="FF0000"/>
          <w:sz w:val="24"/>
          <w:szCs w:val="24"/>
        </w:rPr>
        <w:t>苏采云系统</w:t>
      </w:r>
      <w:r>
        <w:rPr>
          <w:rFonts w:hint="eastAsia" w:ascii="宋体" w:hAnsi="宋体" w:eastAsia="宋体" w:cs="宋体"/>
          <w:color w:val="000000"/>
          <w:sz w:val="24"/>
          <w:szCs w:val="24"/>
        </w:rPr>
        <w:t>不再保证提供下载成交通知书服务,因未及时下载而造成的不利后果由成交供应商自行承担。</w:t>
      </w:r>
    </w:p>
    <w:p w14:paraId="481ED90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37576FA0">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both"/>
        <w:textAlignment w:val="auto"/>
      </w:pPr>
      <w:bookmarkStart w:id="141" w:name="_Toc120614220"/>
      <w:bookmarkStart w:id="142" w:name="_Toc513029236"/>
      <w:bookmarkStart w:id="143" w:name="_Toc16938552"/>
      <w:bookmarkStart w:id="144" w:name="_Toc20823308"/>
      <w:r>
        <w:rPr>
          <w:rFonts w:hint="default" w:ascii="Times New Roman" w:hAnsi="Times New Roman" w:cs="Times New Roman"/>
          <w:b/>
          <w:bCs/>
          <w:color w:val="000000"/>
          <w:sz w:val="32"/>
          <w:szCs w:val="32"/>
        </w:rPr>
        <w:t>七、授予合同</w:t>
      </w:r>
      <w:bookmarkEnd w:id="141"/>
      <w:bookmarkEnd w:id="142"/>
      <w:bookmarkEnd w:id="143"/>
      <w:bookmarkEnd w:id="144"/>
    </w:p>
    <w:p w14:paraId="1F5B665E">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0" w:firstLineChars="200"/>
        <w:jc w:val="both"/>
        <w:textAlignment w:val="auto"/>
      </w:pPr>
      <w:bookmarkStart w:id="145" w:name="_Toc20823309"/>
      <w:bookmarkStart w:id="146" w:name="_Toc16938553"/>
      <w:bookmarkStart w:id="147" w:name="_Toc513029237"/>
      <w:r>
        <w:rPr>
          <w:rFonts w:hint="eastAsia" w:ascii="黑体" w:hAnsi="宋体" w:eastAsia="黑体" w:cs="黑体"/>
          <w:color w:val="000000"/>
          <w:sz w:val="30"/>
          <w:szCs w:val="30"/>
        </w:rPr>
        <w:t>1. 签订合同</w:t>
      </w:r>
      <w:bookmarkEnd w:id="145"/>
      <w:bookmarkEnd w:id="146"/>
      <w:bookmarkEnd w:id="147"/>
    </w:p>
    <w:p w14:paraId="4C99BA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1.l成交供应商应当在成交通知书发出之日起三十日内，按照采购文件确定的事项与采购人签订政府采购合同。</w:t>
      </w:r>
    </w:p>
    <w:p w14:paraId="6AC5BF4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1.2采购文件、成交供应商的响应文件及谈判过程中有关澄清、承诺文件均应作为合同附件。</w:t>
      </w:r>
    </w:p>
    <w:p w14:paraId="32A9C2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1.3 签订合同后，</w:t>
      </w:r>
      <w:r>
        <w:rPr>
          <w:rFonts w:hint="eastAsia" w:ascii="宋体" w:hAnsi="宋体" w:eastAsia="宋体" w:cs="宋体"/>
          <w:color w:val="000000"/>
          <w:sz w:val="24"/>
          <w:szCs w:val="24"/>
          <w:u w:val="single"/>
        </w:rPr>
        <w:t>成交供应商不得将合同标的进行转包</w:t>
      </w:r>
      <w:r>
        <w:rPr>
          <w:rFonts w:hint="eastAsia" w:ascii="宋体" w:hAnsi="宋体" w:eastAsia="宋体" w:cs="宋体"/>
          <w:color w:val="000000"/>
          <w:sz w:val="24"/>
          <w:szCs w:val="24"/>
        </w:rPr>
        <w:t>。</w:t>
      </w:r>
      <w:r>
        <w:rPr>
          <w:rFonts w:hint="eastAsia" w:ascii="宋体" w:hAnsi="宋体" w:eastAsia="宋体" w:cs="宋体"/>
          <w:color w:val="FF0000"/>
          <w:sz w:val="24"/>
          <w:szCs w:val="24"/>
        </w:rPr>
        <w:t>未经采购人同意，</w:t>
      </w:r>
      <w:r>
        <w:rPr>
          <w:rFonts w:hint="eastAsia" w:ascii="宋体" w:hAnsi="宋体" w:eastAsia="宋体" w:cs="宋体"/>
          <w:color w:val="000000"/>
          <w:sz w:val="24"/>
          <w:szCs w:val="24"/>
        </w:rPr>
        <w:t>成交供应商也不得采用分包形式履行合同,否则采购人有权终止合同。转包或分包造成采购人损失的，成交供应商应承担相应赔偿责任。</w:t>
      </w:r>
    </w:p>
    <w:p w14:paraId="2E2BAA81">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0" w:firstLineChars="200"/>
        <w:jc w:val="both"/>
        <w:textAlignment w:val="auto"/>
      </w:pPr>
      <w:r>
        <w:rPr>
          <w:rFonts w:hint="eastAsia" w:ascii="黑体" w:hAnsi="宋体" w:eastAsia="黑体" w:cs="黑体"/>
          <w:color w:val="000000"/>
          <w:sz w:val="30"/>
          <w:szCs w:val="30"/>
        </w:rPr>
        <w:t>2、标的物的追加</w:t>
      </w:r>
    </w:p>
    <w:p w14:paraId="68D307B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863846F">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0" w:firstLineChars="200"/>
        <w:jc w:val="both"/>
        <w:textAlignment w:val="auto"/>
      </w:pPr>
      <w:bookmarkStart w:id="148" w:name="_Toc20823314"/>
      <w:bookmarkStart w:id="149" w:name="_Toc16938558"/>
      <w:bookmarkStart w:id="150" w:name="_Toc120614221"/>
      <w:bookmarkStart w:id="151" w:name="_Toc513029242"/>
      <w:bookmarkStart w:id="152" w:name="_Toc479757207"/>
      <w:r>
        <w:rPr>
          <w:rFonts w:hint="eastAsia" w:ascii="黑体" w:hAnsi="宋体" w:eastAsia="黑体" w:cs="黑体"/>
          <w:color w:val="000000"/>
          <w:sz w:val="30"/>
          <w:szCs w:val="30"/>
        </w:rPr>
        <w:t>3、政府采购履约资金扶持政策</w:t>
      </w:r>
      <w:bookmarkEnd w:id="148"/>
      <w:bookmarkEnd w:id="149"/>
      <w:bookmarkEnd w:id="150"/>
      <w:bookmarkEnd w:id="151"/>
      <w:bookmarkEnd w:id="152"/>
    </w:p>
    <w:p w14:paraId="58D9895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成交供应商可凭政府采购合同办理融资贷款，详情请见江苏政府采购网“政采贷”专栏。</w:t>
      </w:r>
    </w:p>
    <w:p w14:paraId="41D6F303">
      <w:pPr>
        <w:pStyle w:val="8"/>
        <w:keepNext/>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08E7E19A">
      <w:pPr>
        <w:pStyle w:val="8"/>
        <w:keepNext/>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880" w:firstLineChars="200"/>
        <w:jc w:val="both"/>
        <w:textAlignment w:val="auto"/>
        <w:rPr>
          <w:rFonts w:hint="eastAsia" w:ascii="黑体" w:hAnsi="宋体" w:eastAsia="黑体" w:cs="黑体"/>
          <w:color w:val="000000"/>
          <w:sz w:val="44"/>
          <w:szCs w:val="44"/>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48BCBB49">
      <w:pPr>
        <w:pStyle w:val="8"/>
        <w:keepNext/>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880" w:firstLineChars="200"/>
        <w:jc w:val="center"/>
        <w:textAlignment w:val="auto"/>
        <w:rPr>
          <w:rFonts w:hint="eastAsia" w:eastAsia="黑体"/>
          <w:lang w:eastAsia="zh-CN"/>
        </w:rPr>
      </w:pPr>
      <w:r>
        <w:rPr>
          <w:rFonts w:hint="eastAsia" w:ascii="黑体" w:hAnsi="宋体" w:eastAsia="黑体" w:cs="黑体"/>
          <w:color w:val="000000"/>
          <w:sz w:val="44"/>
          <w:szCs w:val="44"/>
        </w:rPr>
        <w:t>第三章  合同文本</w:t>
      </w:r>
      <w:r>
        <w:rPr>
          <w:rFonts w:hint="eastAsia" w:ascii="黑体" w:hAnsi="宋体" w:eastAsia="黑体" w:cs="黑体"/>
          <w:color w:val="000000"/>
          <w:sz w:val="44"/>
          <w:szCs w:val="44"/>
          <w:lang w:eastAsia="zh-CN"/>
        </w:rPr>
        <w:t>（</w:t>
      </w:r>
      <w:r>
        <w:rPr>
          <w:rFonts w:hint="eastAsia" w:ascii="黑体" w:hAnsi="宋体" w:eastAsia="黑体" w:cs="黑体"/>
          <w:color w:val="000000"/>
          <w:sz w:val="44"/>
          <w:szCs w:val="44"/>
          <w:lang w:val="en-US" w:eastAsia="zh-CN"/>
        </w:rPr>
        <w:t>仅供参考</w:t>
      </w:r>
      <w:r>
        <w:rPr>
          <w:rFonts w:hint="eastAsia" w:ascii="黑体" w:hAnsi="宋体" w:eastAsia="黑体" w:cs="黑体"/>
          <w:color w:val="000000"/>
          <w:sz w:val="44"/>
          <w:szCs w:val="44"/>
          <w:lang w:eastAsia="zh-CN"/>
        </w:rPr>
        <w:t>）</w:t>
      </w:r>
    </w:p>
    <w:p w14:paraId="76F71D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bookmarkStart w:id="153" w:name="_Toc16938559"/>
      <w:bookmarkStart w:id="154" w:name="_Toc20823315"/>
      <w:bookmarkStart w:id="155" w:name="_Toc513029243"/>
      <w:r>
        <w:rPr>
          <w:rFonts w:hint="eastAsia" w:ascii="宋体" w:hAnsi="宋体" w:eastAsia="宋体" w:cs="宋体"/>
          <w:color w:val="000000"/>
          <w:sz w:val="24"/>
          <w:szCs w:val="24"/>
        </w:rPr>
        <w:t>以下为成交后签定本项目合同的通用条款，成交供应商不得提出实质性的修改。</w:t>
      </w:r>
      <w:bookmarkEnd w:id="153"/>
      <w:bookmarkEnd w:id="154"/>
      <w:bookmarkEnd w:id="155"/>
    </w:p>
    <w:p w14:paraId="74A4222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60A25B2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02" w:firstLineChars="200"/>
        <w:jc w:val="center"/>
        <w:textAlignment w:val="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江苏省政府采购合同（合同编号）</w:t>
      </w:r>
    </w:p>
    <w:p w14:paraId="16E2EC9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采购名称：</w:t>
      </w:r>
    </w:p>
    <w:p w14:paraId="5700A87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left"/>
        <w:textAlignment w:val="auto"/>
      </w:pPr>
      <w:r>
        <w:rPr>
          <w:rFonts w:hint="eastAsia" w:ascii="宋体" w:hAnsi="宋体" w:eastAsia="宋体" w:cs="宋体"/>
          <w:color w:val="000000"/>
          <w:sz w:val="24"/>
          <w:szCs w:val="24"/>
        </w:rPr>
        <w:t>项目编号：</w:t>
      </w:r>
    </w:p>
    <w:p w14:paraId="3BA1597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甲方：（买方）_________</w:t>
      </w:r>
    </w:p>
    <w:p w14:paraId="57A9E3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乙方：（卖方）_________</w:t>
      </w:r>
    </w:p>
    <w:p w14:paraId="708BE8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项目单一来源采购的结果，签署本合同。</w:t>
      </w:r>
    </w:p>
    <w:p w14:paraId="1838751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一、合同内容</w:t>
      </w:r>
    </w:p>
    <w:p w14:paraId="1599639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1.1 标的名称：</w:t>
      </w:r>
    </w:p>
    <w:p w14:paraId="6BC88F9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1.2标的质量：</w:t>
      </w:r>
    </w:p>
    <w:p w14:paraId="66895B4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1.3 标的数量（规模）：</w:t>
      </w:r>
    </w:p>
    <w:p w14:paraId="78B05EC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1.4 履行时间（期限）：</w:t>
      </w:r>
    </w:p>
    <w:p w14:paraId="33B761B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1.5 履行地点：</w:t>
      </w:r>
    </w:p>
    <w:p w14:paraId="7D202BE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1.6履行方式：</w:t>
      </w:r>
    </w:p>
    <w:p w14:paraId="1A966BD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二、合同金额</w:t>
      </w:r>
    </w:p>
    <w:p w14:paraId="7AD94F3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2.1 本合同金额为（大写）：____________________________________圆（_______________元）人民币或其他币种。</w:t>
      </w:r>
    </w:p>
    <w:p w14:paraId="453FCD6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三、技术资料</w:t>
      </w:r>
    </w:p>
    <w:p w14:paraId="0777F1D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3.1乙方应按采购文件规定的时间向甲方提供与合同标的有关的技术资料。</w:t>
      </w:r>
    </w:p>
    <w:p w14:paraId="479C472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CB2836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四、知识产权</w:t>
      </w:r>
    </w:p>
    <w:p w14:paraId="293782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4.1乙方应保证甲方在使用、接受本合同标的或其任何一部分时不受第三方提出侵犯其专利权、版权、商标权和工业设计权等知识产权的起诉。一旦出现侵权，由乙方负全部责任。</w:t>
      </w:r>
    </w:p>
    <w:p w14:paraId="329416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五、产权担保</w:t>
      </w:r>
    </w:p>
    <w:p w14:paraId="7A9579C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5.1 乙方保证所交付的合同标的的所有权完全属于乙方且无任何抵押、查封等产权瑕疵。</w:t>
      </w:r>
    </w:p>
    <w:p w14:paraId="7031250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六、履约保证金</w:t>
      </w:r>
    </w:p>
    <w:p w14:paraId="7CF4DBD5">
      <w:pPr>
        <w:pStyle w:val="12"/>
        <w:keepNext w:val="0"/>
        <w:keepLines w:val="0"/>
        <w:pageBreakBefore w:val="0"/>
        <w:numPr>
          <w:ilvl w:val="0"/>
          <w:numId w:val="2"/>
        </w:numPr>
        <w:kinsoku/>
        <w:wordWrap/>
        <w:overflowPunct/>
        <w:topLinePunct w:val="0"/>
        <w:autoSpaceDE/>
        <w:autoSpaceDN/>
        <w:bidi w:val="0"/>
        <w:adjustRightInd/>
        <w:snapToGrid/>
        <w:spacing w:line="460" w:lineRule="exact"/>
        <w:ind w:firstLine="480" w:firstLineChars="20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履约保证金形式:  支票、汇票、本票、履约担保、银行电汇或网上银行支付或银行保函等法律法规允许的非现金形式</w:t>
      </w:r>
    </w:p>
    <w:p w14:paraId="269C08C3">
      <w:pPr>
        <w:pStyle w:val="12"/>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（2）金额：合同价的10%</w:t>
      </w:r>
    </w:p>
    <w:p w14:paraId="5E7D8BD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（3）缴纳时间：在确定成交投标人之后,签订采购合同前。</w:t>
      </w:r>
    </w:p>
    <w:p w14:paraId="6008FFC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七、合同转包或分包</w:t>
      </w:r>
    </w:p>
    <w:p w14:paraId="6BF7B94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7.1乙方不得将合同标的转包给他人履行。</w:t>
      </w:r>
    </w:p>
    <w:p w14:paraId="41E2F0D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7.2乙方不得将合同标的分包给他人履行。</w:t>
      </w:r>
    </w:p>
    <w:p w14:paraId="049477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或7.2 乙方应当按照响应文件中提供的分包意向协议履行合同。</w:t>
      </w:r>
    </w:p>
    <w:p w14:paraId="654BCF6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7.3乙方如有转包或未经甲方同意的分包行为，甲方有权解除合同。</w:t>
      </w:r>
    </w:p>
    <w:p w14:paraId="651EC73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八、合同款项支付</w:t>
      </w:r>
    </w:p>
    <w:p w14:paraId="4C321E8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8.1合同款项的支付方式及进度安排</w:t>
      </w:r>
    </w:p>
    <w:p w14:paraId="166FE8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签订合同后支付合同价款的10%为预付款，</w:t>
      </w:r>
      <w:r>
        <w:rPr>
          <w:rFonts w:hint="eastAsia" w:ascii="宋体" w:hAnsi="宋体" w:eastAsia="宋体" w:cs="宋体"/>
          <w:color w:val="auto"/>
          <w:sz w:val="24"/>
          <w:szCs w:val="24"/>
          <w:highlight w:val="none"/>
          <w:lang w:val="en-US" w:eastAsia="zh-CN"/>
        </w:rPr>
        <w:t>半年（一学期）付款一次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付至合同价款的50%，一年服务期满付清余款。（</w:t>
      </w:r>
      <w:r>
        <w:rPr>
          <w:rFonts w:hint="eastAsia" w:ascii="宋体" w:hAnsi="宋体" w:eastAsia="宋体" w:cs="宋体"/>
          <w:color w:val="auto"/>
          <w:sz w:val="24"/>
          <w:szCs w:val="24"/>
          <w:highlight w:val="none"/>
        </w:rPr>
        <w:t>根据考核结果及考核办法拨付当期费用</w:t>
      </w:r>
      <w:r>
        <w:rPr>
          <w:rFonts w:hint="eastAsia" w:ascii="宋体" w:hAnsi="宋体" w:cs="宋体"/>
          <w:color w:val="auto"/>
          <w:sz w:val="24"/>
          <w:szCs w:val="24"/>
          <w:highlight w:val="none"/>
          <w:lang w:val="en-US" w:eastAsia="zh-CN"/>
        </w:rPr>
        <w:t>）</w:t>
      </w:r>
    </w:p>
    <w:p w14:paraId="09DB215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九、税费</w:t>
      </w:r>
    </w:p>
    <w:p w14:paraId="5C732FD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9.1本合同执行中相关的一切税费均由乙方负担。</w:t>
      </w:r>
    </w:p>
    <w:p w14:paraId="26A744D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十、项目验收</w:t>
      </w:r>
    </w:p>
    <w:p w14:paraId="7370677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10.1 甲方依法组织履约验收工作。</w:t>
      </w:r>
    </w:p>
    <w:p w14:paraId="5C79E52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549FBB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10.3 对于实际使用人和甲方分离的项目，甲方邀请实际使用人参与验收。</w:t>
      </w:r>
    </w:p>
    <w:p w14:paraId="45A48CE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10.4 如有必要，甲方邀请参加本项目的其他供应商或第三方专业机构及专家参与验收，相关意见将作为验收书的参考资料。</w:t>
      </w:r>
    </w:p>
    <w:p w14:paraId="6513F51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B224CF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AD331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十一、违约责任</w:t>
      </w:r>
    </w:p>
    <w:p w14:paraId="0C6DC6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11.1 甲方无正当理由拒绝接受</w:t>
      </w:r>
      <w:r>
        <w:rPr>
          <w:rFonts w:hint="eastAsia" w:ascii="宋体" w:hAnsi="宋体" w:eastAsia="宋体" w:cs="宋体"/>
          <w:color w:val="FF0000"/>
          <w:sz w:val="24"/>
          <w:szCs w:val="24"/>
        </w:rPr>
        <w:t>乙方提供合同标的的，</w:t>
      </w:r>
      <w:r>
        <w:rPr>
          <w:rFonts w:hint="eastAsia" w:ascii="宋体" w:hAnsi="宋体" w:eastAsia="宋体" w:cs="宋体"/>
          <w:color w:val="000000"/>
          <w:sz w:val="24"/>
          <w:szCs w:val="24"/>
        </w:rPr>
        <w:t>甲方向乙方偿付拒绝接受合同价款总值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的违约金。</w:t>
      </w:r>
    </w:p>
    <w:p w14:paraId="32D01FA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每日向乙方支付违约金。</w:t>
      </w:r>
    </w:p>
    <w:p w14:paraId="475B776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p>
    <w:p w14:paraId="3743E4D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11.4 乙方交付合同标的的标准不符合合同规定及谈判文件规定标准的，甲方有权拒绝接受合同标的，并可单方面解除合同。</w:t>
      </w:r>
    </w:p>
    <w:p w14:paraId="5385F85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十二、不可抗力事件处理</w:t>
      </w:r>
    </w:p>
    <w:p w14:paraId="6B51DB2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12.1 在合同有效期内，任何一方因不可抗力事件导致不能履行合同，则合同履行期可延长，其延长期与不可抗力影响 期相同。</w:t>
      </w:r>
    </w:p>
    <w:p w14:paraId="1596B13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12.2 不可抗力事件发生后，应立即通知对方，并寄送有关权威机构出具的证明。</w:t>
      </w:r>
    </w:p>
    <w:p w14:paraId="4016DA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12.3 不可抗力事件延续120天以上，双方应通过友好协商，确定是否继续履行合同。</w:t>
      </w:r>
    </w:p>
    <w:p w14:paraId="16C3AF6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十三、解决争议的方法</w:t>
      </w:r>
    </w:p>
    <w:p w14:paraId="02F7A0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13.1双方在签订、履行合同中所发生的一切争议，应通过友好协商解决。如协商不成，由甲方住所地人民法院管辖。</w:t>
      </w:r>
    </w:p>
    <w:p w14:paraId="7F9B21C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十四、合同生效及其它</w:t>
      </w:r>
    </w:p>
    <w:p w14:paraId="1A87B59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14.1 合同经双方法定代表人或授权委托代表人签字并加盖单位公章后生效。</w:t>
      </w:r>
    </w:p>
    <w:p w14:paraId="7AE99B2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14.2本合同未尽事宜，遵照《民法典》、《政府采购法》有关条文执行。</w:t>
      </w:r>
    </w:p>
    <w:p w14:paraId="4008244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14.3 本合同正本一式两份，具有同等法律效力，甲方、乙方各执一份。</w:t>
      </w:r>
    </w:p>
    <w:p w14:paraId="5351C4A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 xml:space="preserve">  甲方：                        乙方： </w:t>
      </w:r>
    </w:p>
    <w:p w14:paraId="6F2B63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 xml:space="preserve">  地址：                        地址： </w:t>
      </w:r>
    </w:p>
    <w:p w14:paraId="175E23F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  法定代表人或授权代表：        法定代表人或授权代表：</w:t>
      </w:r>
    </w:p>
    <w:p w14:paraId="7B2EF6F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firstLine="720" w:firstLineChars="300"/>
        <w:jc w:val="both"/>
        <w:textAlignment w:val="auto"/>
      </w:pPr>
      <w:r>
        <w:rPr>
          <w:rFonts w:hint="eastAsia" w:ascii="宋体" w:hAnsi="宋体" w:eastAsia="宋体" w:cs="宋体"/>
          <w:color w:val="000000"/>
          <w:sz w:val="24"/>
          <w:szCs w:val="24"/>
        </w:rPr>
        <w:t>联系电话：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          </w:t>
      </w:r>
    </w:p>
    <w:p w14:paraId="652C3A9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20" w:firstLineChars="200"/>
        <w:jc w:val="both"/>
        <w:textAlignment w:val="auto"/>
      </w:pPr>
      <w:r>
        <w:rPr>
          <w:rFonts w:hint="default" w:ascii="Times New Roman" w:hAnsi="Times New Roman" w:cs="Times New Roman"/>
          <w:color w:val="000000"/>
          <w:sz w:val="21"/>
          <w:szCs w:val="21"/>
        </w:rPr>
        <w:t xml:space="preserve">                                          </w:t>
      </w:r>
      <w:r>
        <w:rPr>
          <w:rFonts w:hint="eastAsia" w:ascii="Times New Roman" w:hAnsi="Times New Roman" w:cs="Times New Roman"/>
          <w:color w:val="000000"/>
          <w:sz w:val="21"/>
          <w:szCs w:val="21"/>
          <w:lang w:val="en-US" w:eastAsia="zh-CN"/>
        </w:rPr>
        <w:t xml:space="preserve">                      </w:t>
      </w:r>
      <w:r>
        <w:rPr>
          <w:rFonts w:hint="default" w:ascii="Times New Roman" w:hAnsi="Times New Roman" w:cs="Times New Roman"/>
          <w:color w:val="000000"/>
          <w:sz w:val="21"/>
          <w:szCs w:val="21"/>
        </w:rPr>
        <w:t>签订日期：      年    月   日</w:t>
      </w:r>
    </w:p>
    <w:p w14:paraId="26F59A0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bookmarkStart w:id="156" w:name="_Toc479757211"/>
      <w:bookmarkStart w:id="157" w:name="_Toc20823346"/>
      <w:bookmarkStart w:id="158" w:name="_Toc16938590"/>
      <w:bookmarkStart w:id="159" w:name="_Toc462564139"/>
      <w:bookmarkStart w:id="160" w:name="_Toc120614244"/>
      <w:bookmarkStart w:id="161" w:name="_Hlt16619369"/>
      <w:bookmarkStart w:id="162" w:name="_Hlt16619350"/>
      <w:r>
        <w:rPr>
          <w:rFonts w:hint="eastAsia" w:ascii="黑体" w:hAnsi="宋体" w:eastAsia="黑体" w:cs="黑体"/>
          <w:color w:val="000000"/>
          <w:sz w:val="44"/>
          <w:szCs w:val="44"/>
        </w:rPr>
        <w:br w:type="page"/>
      </w:r>
      <w:r>
        <w:rPr>
          <w:rFonts w:hint="eastAsia" w:ascii="黑体" w:hAnsi="宋体" w:eastAsia="黑体" w:cs="黑体"/>
          <w:color w:val="000000"/>
          <w:sz w:val="44"/>
          <w:szCs w:val="44"/>
        </w:rPr>
        <w:t>第</w:t>
      </w:r>
      <w:bookmarkEnd w:id="156"/>
      <w:r>
        <w:rPr>
          <w:rFonts w:hint="eastAsia" w:ascii="黑体" w:hAnsi="宋体" w:eastAsia="黑体" w:cs="黑体"/>
          <w:color w:val="000000"/>
          <w:sz w:val="44"/>
          <w:szCs w:val="44"/>
        </w:rPr>
        <w:t>四章 采购需求</w:t>
      </w:r>
      <w:bookmarkEnd w:id="157"/>
      <w:bookmarkEnd w:id="158"/>
      <w:bookmarkEnd w:id="159"/>
      <w:bookmarkEnd w:id="160"/>
      <w:bookmarkStart w:id="163" w:name="_Toc26554093"/>
      <w:bookmarkEnd w:id="163"/>
      <w:bookmarkStart w:id="164" w:name="_Toc49090575"/>
      <w:bookmarkEnd w:id="164"/>
    </w:p>
    <w:p w14:paraId="1FA86F9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2AAB2D1F">
      <w:pPr>
        <w:pStyle w:val="2"/>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一、服务内容：</w:t>
      </w:r>
    </w:p>
    <w:p w14:paraId="137416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1.保安服务单位要根据</w:t>
      </w:r>
      <w:r>
        <w:rPr>
          <w:rFonts w:hint="eastAsia" w:ascii="宋体" w:hAnsi="宋体" w:eastAsia="宋体" w:cs="宋体"/>
          <w:color w:val="auto"/>
          <w:sz w:val="24"/>
          <w:szCs w:val="24"/>
          <w:highlight w:val="none"/>
          <w:lang w:val="en-US" w:eastAsia="zh-CN"/>
        </w:rPr>
        <w:t>各</w:t>
      </w:r>
      <w:r>
        <w:rPr>
          <w:rFonts w:hint="eastAsia" w:ascii="宋体" w:hAnsi="宋体" w:eastAsia="宋体" w:cs="宋体"/>
          <w:color w:val="auto"/>
          <w:sz w:val="24"/>
          <w:szCs w:val="24"/>
          <w:highlight w:val="none"/>
        </w:rPr>
        <w:t>学校安全保卫工作的特点，服务管理的对象、范围和标准，设立专门的项目管理机构,配备符合要求的安保人员，组织一支思想素质高、业务能力强的保安队伍。</w:t>
      </w:r>
    </w:p>
    <w:p w14:paraId="1CC557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2.在学校安全管理办公室的指导下，制定完整、有效的内部管理制度和日常服务管理制度，并严格执行。</w:t>
      </w:r>
    </w:p>
    <w:p w14:paraId="6F2D60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3.由学校与安保服务单位共同确定值勤岗位、值勤时间、岗位职责等。</w:t>
      </w:r>
    </w:p>
    <w:p w14:paraId="0D6DA5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4.针对学校工作的特点</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关键节点。</w:t>
      </w:r>
    </w:p>
    <w:p w14:paraId="4B1D05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5.维护学校教育教学秩序。校园区域做到 24 小时有保安员值班巡查，做到及时发现和排除各种安全隐患，杜绝闲散人员进入校园。</w:t>
      </w:r>
    </w:p>
    <w:p w14:paraId="589DD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6.制定并落实安全保密管理制度。未经批准，不得收集、泄露单位内部任何情况。</w:t>
      </w:r>
    </w:p>
    <w:p w14:paraId="6AFB27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7.制定突发事件应急处理预案。</w:t>
      </w:r>
      <w:r>
        <w:rPr>
          <w:rFonts w:hint="eastAsia" w:ascii="宋体" w:hAnsi="宋体" w:eastAsia="宋体" w:cs="宋体"/>
          <w:color w:val="auto"/>
          <w:sz w:val="24"/>
          <w:szCs w:val="24"/>
          <w:highlight w:val="none"/>
          <w:lang w:val="en-US" w:eastAsia="zh-CN"/>
        </w:rPr>
        <w:t>配合学校</w:t>
      </w:r>
      <w:r>
        <w:rPr>
          <w:rFonts w:hint="eastAsia" w:ascii="宋体" w:hAnsi="宋体" w:eastAsia="宋体" w:cs="宋体"/>
          <w:color w:val="auto"/>
          <w:sz w:val="24"/>
          <w:szCs w:val="24"/>
          <w:highlight w:val="none"/>
        </w:rPr>
        <w:t>制定关于自然灾害、意外事故、公共卫生事件和社会安全事件等突发事件应急预案，并有计划地组织培训、演练。</w:t>
      </w:r>
    </w:p>
    <w:p w14:paraId="5EF64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其它与安全保卫有关事项。</w:t>
      </w:r>
    </w:p>
    <w:p w14:paraId="24A6BFCA">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二、详细要求：</w:t>
      </w:r>
    </w:p>
    <w:p w14:paraId="6E2D8A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 xml:space="preserve">要求 </w:t>
      </w:r>
    </w:p>
    <w:p w14:paraId="1C212C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1.治安管理：</w:t>
      </w:r>
    </w:p>
    <w:p w14:paraId="21A68D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（1）值班人员必须持证立岗，双休日、节假日正常值班，做好值班记录。</w:t>
      </w:r>
    </w:p>
    <w:p w14:paraId="599245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（2）对出入人员实行严格的验证，并依据学校的会客制度严格履行询问、联系、登记，严禁外来人员和未经同意车辆进入校园。</w:t>
      </w:r>
    </w:p>
    <w:p w14:paraId="56F858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（3）对出入人员和车辆所携带、装载的物品、物资进行严格的检查、核查，严防物资流失，严禁将危险物品和违禁物品带入校园。</w:t>
      </w:r>
    </w:p>
    <w:p w14:paraId="09438A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（4）上</w:t>
      </w:r>
      <w:r>
        <w:rPr>
          <w:rFonts w:hint="eastAsia" w:ascii="宋体" w:hAnsi="宋体" w:eastAsia="宋体" w:cs="宋体"/>
          <w:color w:val="auto"/>
          <w:sz w:val="24"/>
          <w:szCs w:val="24"/>
          <w:highlight w:val="none"/>
          <w:lang w:val="en-US" w:eastAsia="zh-CN"/>
        </w:rPr>
        <w:t>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散</w:t>
      </w:r>
      <w:r>
        <w:rPr>
          <w:rFonts w:hint="eastAsia" w:ascii="宋体" w:hAnsi="宋体" w:eastAsia="宋体" w:cs="宋体"/>
          <w:color w:val="auto"/>
          <w:sz w:val="24"/>
          <w:szCs w:val="24"/>
          <w:highlight w:val="none"/>
        </w:rPr>
        <w:t>学期间疏导出入车辆和行人，保证进出车辆畅通，确保人员出入有序无阻。</w:t>
      </w:r>
    </w:p>
    <w:p w14:paraId="0C110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）遇有突发事件，及时采取应急措施，迅速将有关情况报告安全管理办公室或向公安机关（含消防机关）报警，协助做好疏导工作，维护正常教育教学秩序。</w:t>
      </w:r>
    </w:p>
    <w:p w14:paraId="63EC1B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强化保安人员的仪表着装、上岗姿态、文明礼貌值勤、门卫岗和巡逻岗的管理。值班人员上岗时必须做到“五不”，即不喝酒，不玩手机，不容留外来人员，不擅自离开工作岗位，不迟到、早退。文明值勤，避免同师生以及外来人员发生争议争执，遇有突发事件，及时向学校安全管理办公室报告。</w:t>
      </w:r>
    </w:p>
    <w:p w14:paraId="1544B0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）在值班、巡逻检查中发现盗窃、匪警、火警及争吵斗殴等突发事件应果断妥善处理，及时有效控制事态，并及时上报</w:t>
      </w:r>
      <w:r>
        <w:rPr>
          <w:rFonts w:hint="eastAsia" w:ascii="宋体" w:hAnsi="宋体" w:eastAsia="宋体" w:cs="宋体"/>
          <w:color w:val="auto"/>
          <w:sz w:val="24"/>
          <w:szCs w:val="24"/>
          <w:highlight w:val="none"/>
          <w:lang w:val="en-US" w:eastAsia="zh-CN"/>
        </w:rPr>
        <w:t>学校</w:t>
      </w:r>
      <w:r>
        <w:rPr>
          <w:rFonts w:hint="eastAsia" w:ascii="宋体" w:hAnsi="宋体" w:eastAsia="宋体" w:cs="宋体"/>
          <w:color w:val="auto"/>
          <w:sz w:val="24"/>
          <w:szCs w:val="24"/>
          <w:highlight w:val="none"/>
        </w:rPr>
        <w:t>或报警。</w:t>
      </w:r>
    </w:p>
    <w:p w14:paraId="5B88F8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）必须有严格的交接班制度、动态巡逻检查制度，交接班记录和动态巡逻检查记录。</w:t>
      </w:r>
    </w:p>
    <w:p w14:paraId="403F3C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）有防火、灭火的责任和义务，要达到“三懂”“三会”和“三能”的要求。“三懂” 即懂得本岗位工作过程、性质及各类电器设备的火灾危险性，懂得预防火灾的措施，懂得火灾扑救的方法和保护火灾现场；“三会”即会用消防器材，会处理突发火灾事故，会报警；“三能”即能自觉遵守消防安全规定和制度，能及时发现火险隐患，能有效扑救初起火灾。</w:t>
      </w:r>
    </w:p>
    <w:p w14:paraId="555747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2.车辆管理：</w:t>
      </w:r>
    </w:p>
    <w:p w14:paraId="3160BE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校园大门区域</w:t>
      </w:r>
      <w:r>
        <w:rPr>
          <w:rFonts w:hint="eastAsia" w:ascii="宋体" w:hAnsi="宋体" w:eastAsia="宋体" w:cs="宋体"/>
          <w:color w:val="auto"/>
          <w:sz w:val="24"/>
          <w:szCs w:val="24"/>
          <w:highlight w:val="none"/>
        </w:rPr>
        <w:t>，严禁乱停乱放，严防堵塞师生集散、消防等通道。</w:t>
      </w:r>
    </w:p>
    <w:p w14:paraId="03CBF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）未经学校批准，不得擅自允许校外人员停放车辆，或对外开放停车收取费用。</w:t>
      </w:r>
    </w:p>
    <w:p w14:paraId="0B2E27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）其它与交通、车辆、停车场有关的事项。</w:t>
      </w:r>
    </w:p>
    <w:p w14:paraId="7C6BD5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color w:val="auto"/>
          <w:sz w:val="24"/>
          <w:szCs w:val="24"/>
          <w:highlight w:val="none"/>
          <w:lang w:val="en-US" w:eastAsia="zh-CN"/>
        </w:rPr>
        <w:t>岗位配备及费用、</w:t>
      </w:r>
      <w:r>
        <w:rPr>
          <w:rFonts w:hint="eastAsia" w:ascii="宋体" w:hAnsi="宋体" w:eastAsia="宋体" w:cs="宋体"/>
          <w:b w:val="0"/>
          <w:bCs w:val="0"/>
          <w:color w:val="auto"/>
          <w:sz w:val="24"/>
          <w:szCs w:val="24"/>
          <w:highlight w:val="none"/>
          <w:lang w:val="en-US" w:eastAsia="zh-CN"/>
        </w:rPr>
        <w:t>校园保安</w:t>
      </w:r>
      <w:r>
        <w:rPr>
          <w:rFonts w:hint="eastAsia" w:ascii="宋体" w:hAnsi="宋体" w:eastAsia="宋体" w:cs="宋体"/>
          <w:b w:val="0"/>
          <w:bCs w:val="0"/>
          <w:color w:val="auto"/>
          <w:sz w:val="24"/>
          <w:szCs w:val="24"/>
          <w:highlight w:val="none"/>
        </w:rPr>
        <w:t>岗位人员、配置说明和要求：</w:t>
      </w:r>
    </w:p>
    <w:p w14:paraId="3D2519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岗位配备及费用</w:t>
      </w:r>
    </w:p>
    <w:p w14:paraId="75B1A22A">
      <w:pPr>
        <w:pStyle w:val="2"/>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学校正常上课期间（全年220天计算，包含延时服务：幼儿园、小学每天2小时、初高中每天5小时（含晚自习）），按照正常使用的校门（师生主要出入口），每个校门2名保安，共计309人（详见附表，下同）。（义务教育学校使用保安费用由市财政全额承担；非义务教育学校及民办学校保安费用，市财政承担一半，另一半由学校或举办者承担。学校自行配备保安不在此列，费用全部自理。）</w:t>
      </w:r>
    </w:p>
    <w:p w14:paraId="16F78AA6">
      <w:pPr>
        <w:pStyle w:val="2"/>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（2）为所有学校配备1名保安实施夜值班服务（不包含乡镇幼儿园、民办学校，有举办者自聘，下同），共计102人。</w:t>
      </w:r>
    </w:p>
    <w:p w14:paraId="67E2D0FC">
      <w:pPr>
        <w:pStyle w:val="2"/>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（3）双休日、节假日、寒暑假为所有学校配备1名保安实施值班服务，共计102人。</w:t>
      </w:r>
    </w:p>
    <w:p w14:paraId="110571A2">
      <w:pPr>
        <w:pStyle w:val="2"/>
        <w:ind w:left="0" w:leftChars="0" w:firstLine="42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（4）岗位及人员，将随同学校数变化作相应调整，保安公司必须满足岗位需要的相关人员配备要求。</w:t>
      </w:r>
    </w:p>
    <w:p w14:paraId="69B4A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2.校园保安</w:t>
      </w:r>
      <w:r>
        <w:rPr>
          <w:rFonts w:hint="eastAsia" w:ascii="宋体" w:hAnsi="宋体" w:eastAsia="宋体" w:cs="宋体"/>
          <w:color w:val="auto"/>
          <w:sz w:val="24"/>
          <w:szCs w:val="24"/>
          <w:highlight w:val="none"/>
        </w:rPr>
        <w:t>员条件</w:t>
      </w:r>
    </w:p>
    <w:p w14:paraId="13B12F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校园保安</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男，不超过55周岁，女，不超过50周岁。</w:t>
      </w:r>
      <w:r>
        <w:rPr>
          <w:rFonts w:hint="eastAsia" w:ascii="宋体" w:hAnsi="宋体" w:eastAsia="宋体" w:cs="宋体"/>
          <w:b/>
          <w:bCs/>
          <w:color w:val="auto"/>
          <w:sz w:val="24"/>
          <w:szCs w:val="24"/>
          <w:highlight w:val="none"/>
          <w:lang w:val="en-US" w:eastAsia="zh-CN"/>
        </w:rPr>
        <w:t>（提供人员社保等能证明年龄的证明材料，不提供视为负偏离）</w:t>
      </w:r>
    </w:p>
    <w:p w14:paraId="2ABED2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所有人员必须符合《保安服务条例》，</w:t>
      </w:r>
      <w:r>
        <w:rPr>
          <w:rFonts w:hint="eastAsia" w:ascii="宋体" w:hAnsi="宋体" w:eastAsia="宋体" w:cs="宋体"/>
          <w:color w:val="auto"/>
          <w:sz w:val="24"/>
          <w:szCs w:val="24"/>
          <w:highlight w:val="none"/>
          <w:lang w:val="en-US" w:eastAsia="zh-CN"/>
        </w:rPr>
        <w:t>具有有效的公安部门颁发的保安上岗证</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（需提供相关证明材料，不提供视为负偏离）</w:t>
      </w:r>
    </w:p>
    <w:p w14:paraId="52A34313">
      <w:pPr>
        <w:pStyle w:val="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val="0"/>
          <w:bCs w:val="0"/>
          <w:color w:val="auto"/>
          <w:sz w:val="24"/>
          <w:szCs w:val="24"/>
          <w:highlight w:val="none"/>
        </w:rPr>
        <w:t>配置说明</w:t>
      </w:r>
    </w:p>
    <w:p w14:paraId="2F900831">
      <w:pPr>
        <w:pStyle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需配足配齐</w:t>
      </w:r>
      <w:r>
        <w:rPr>
          <w:rFonts w:hint="eastAsia" w:ascii="宋体" w:hAnsi="宋体" w:eastAsia="宋体" w:cs="宋体"/>
          <w:b/>
          <w:bCs/>
          <w:color w:val="auto"/>
          <w:sz w:val="24"/>
          <w:szCs w:val="24"/>
          <w:highlight w:val="none"/>
          <w:lang w:val="en-US" w:eastAsia="zh-CN"/>
        </w:rPr>
        <w:t>安防器械、九小件（满足330套）（提供有效的发票等证明材料，不提供视为负偏离）</w:t>
      </w:r>
    </w:p>
    <w:p w14:paraId="6AC73B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4.项目团队配备</w:t>
      </w:r>
    </w:p>
    <w:p w14:paraId="0E52A5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根据实际需要，配备相应管理人员。本项目服务需求不得少于31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人，本项目</w:t>
      </w:r>
      <w:r>
        <w:rPr>
          <w:rFonts w:hint="eastAsia" w:ascii="宋体" w:hAnsi="宋体" w:eastAsia="宋体" w:cs="宋体"/>
          <w:color w:val="auto"/>
          <w:sz w:val="24"/>
          <w:szCs w:val="24"/>
          <w:highlight w:val="none"/>
        </w:rPr>
        <w:t>应明确除现场管理人员以外的管理、技术、培训等专业人员，为本项目实施提供必要的支持保障。</w:t>
      </w:r>
      <w:r>
        <w:rPr>
          <w:rFonts w:hint="eastAsia" w:ascii="宋体" w:hAnsi="宋体" w:eastAsia="宋体" w:cs="宋体"/>
          <w:color w:val="auto"/>
          <w:sz w:val="24"/>
          <w:szCs w:val="24"/>
          <w:highlight w:val="none"/>
          <w:lang w:val="en-US" w:eastAsia="zh-CN"/>
        </w:rPr>
        <w:t>提供人员一览表及近期社保一览表，</w:t>
      </w:r>
      <w:r>
        <w:rPr>
          <w:rFonts w:hint="eastAsia" w:ascii="宋体" w:hAnsi="宋体" w:eastAsia="宋体" w:cs="宋体"/>
          <w:b/>
          <w:bCs/>
          <w:color w:val="auto"/>
          <w:sz w:val="24"/>
          <w:szCs w:val="24"/>
          <w:highlight w:val="none"/>
          <w:lang w:val="en-US" w:eastAsia="zh-CN"/>
        </w:rPr>
        <w:t>不提供视为负偏离</w:t>
      </w:r>
      <w:r>
        <w:rPr>
          <w:rFonts w:hint="eastAsia" w:ascii="宋体" w:hAnsi="宋体" w:eastAsia="宋体" w:cs="宋体"/>
          <w:color w:val="auto"/>
          <w:sz w:val="24"/>
          <w:szCs w:val="24"/>
          <w:highlight w:val="none"/>
          <w:lang w:val="en-US" w:eastAsia="zh-CN"/>
        </w:rPr>
        <w:t>。</w:t>
      </w:r>
    </w:p>
    <w:p w14:paraId="4B774D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.人员培训</w:t>
      </w:r>
    </w:p>
    <w:p w14:paraId="0C2046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集中培训。</w:t>
      </w:r>
    </w:p>
    <w:p w14:paraId="1479BB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组织上岗人员进行岗前培训，得到甲方认可后方可上岗。</w:t>
      </w:r>
    </w:p>
    <w:p w14:paraId="218482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人员岗前培训期间工资由中标</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承担。</w:t>
      </w:r>
    </w:p>
    <w:p w14:paraId="5A78E492">
      <w:pPr>
        <w:pStyle w:val="2"/>
        <w:numPr>
          <w:ilvl w:val="0"/>
          <w:numId w:val="0"/>
        </w:num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6.岗位需求表</w:t>
      </w:r>
    </w:p>
    <w:p w14:paraId="1DE250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auto"/>
          <w:sz w:val="24"/>
          <w:szCs w:val="24"/>
          <w:highlight w:val="none"/>
          <w:lang w:val="en-US" w:eastAsia="zh-CN"/>
        </w:rPr>
        <w:t>具体学校清单及岗位清单见附件：详见另册</w:t>
      </w:r>
      <w:r>
        <w:t> </w:t>
      </w:r>
    </w:p>
    <w:p w14:paraId="41898C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49EC1A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683EE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584DCE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86EB4C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287F31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bookmarkStart w:id="165" w:name="_Toc120614281"/>
      <w:r>
        <w:t> </w:t>
      </w:r>
    </w:p>
    <w:p w14:paraId="7FE2D1E1">
      <w:pPr>
        <w:pStyle w:val="8"/>
        <w:keepNext/>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r>
        <w:rPr>
          <w:rFonts w:hint="eastAsia" w:ascii="黑体" w:hAnsi="宋体" w:eastAsia="黑体" w:cs="黑体"/>
          <w:color w:val="000000"/>
          <w:sz w:val="44"/>
          <w:szCs w:val="44"/>
        </w:rPr>
        <w:t>第五章  响应文件格式</w:t>
      </w:r>
    </w:p>
    <w:p w14:paraId="682CF5B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1446" w:firstLineChars="200"/>
        <w:jc w:val="center"/>
        <w:textAlignment w:val="auto"/>
        <w:rPr>
          <w:rFonts w:hint="eastAsia" w:ascii="宋体" w:hAnsi="宋体" w:eastAsia="宋体" w:cs="宋体"/>
          <w:b/>
          <w:bCs/>
          <w:color w:val="000000"/>
          <w:sz w:val="72"/>
          <w:szCs w:val="72"/>
        </w:rPr>
      </w:pPr>
      <w:bookmarkStart w:id="166" w:name="_Toc49090576"/>
      <w:bookmarkEnd w:id="166"/>
      <w:bookmarkStart w:id="167" w:name="_Toc120614282"/>
      <w:bookmarkEnd w:id="167"/>
      <w:bookmarkStart w:id="168" w:name="_Hlt26671244"/>
      <w:bookmarkStart w:id="169" w:name="_Hlt26955039"/>
      <w:bookmarkStart w:id="170" w:name="_Toc26554094"/>
    </w:p>
    <w:p w14:paraId="38BA86B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b/>
          <w:bCs/>
          <w:color w:val="000000"/>
          <w:sz w:val="72"/>
          <w:szCs w:val="72"/>
        </w:rPr>
        <w:t>响  应  文  件</w:t>
      </w:r>
    </w:p>
    <w:p w14:paraId="6C8CE13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5DB7ED1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735A2C0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73EA40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538C214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35BAF00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723" w:firstLineChars="200"/>
        <w:jc w:val="both"/>
        <w:textAlignment w:val="auto"/>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single"/>
        </w:rPr>
        <w:t xml:space="preserve">               </w:t>
      </w:r>
    </w:p>
    <w:p w14:paraId="593F4A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723" w:firstLineChars="200"/>
        <w:jc w:val="both"/>
        <w:textAlignment w:val="auto"/>
      </w:pPr>
      <w:r>
        <w:rPr>
          <w:rFonts w:hint="eastAsia" w:ascii="宋体" w:hAnsi="宋体" w:eastAsia="宋体" w:cs="宋体"/>
          <w:b/>
          <w:bCs/>
          <w:color w:val="000000"/>
          <w:sz w:val="36"/>
          <w:szCs w:val="36"/>
        </w:rPr>
        <w:t>采 购 编 号：</w:t>
      </w:r>
      <w:r>
        <w:rPr>
          <w:rFonts w:hint="eastAsia" w:ascii="宋体" w:hAnsi="宋体" w:eastAsia="宋体" w:cs="宋体"/>
          <w:b/>
          <w:bCs/>
          <w:color w:val="000000"/>
          <w:sz w:val="36"/>
          <w:szCs w:val="36"/>
          <w:u w:val="single"/>
        </w:rPr>
        <w:t xml:space="preserve">               </w:t>
      </w:r>
    </w:p>
    <w:p w14:paraId="7C35C60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723" w:firstLineChars="200"/>
        <w:jc w:val="both"/>
        <w:textAlignment w:val="auto"/>
        <w:rPr>
          <w:rFonts w:hint="default" w:eastAsia="宋体"/>
          <w:lang w:val="en-US" w:eastAsia="zh-CN"/>
        </w:rPr>
      </w:pPr>
      <w:r>
        <w:rPr>
          <w:rFonts w:hint="eastAsia" w:ascii="宋体" w:hAnsi="宋体" w:eastAsia="宋体" w:cs="宋体"/>
          <w:b/>
          <w:bCs/>
          <w:color w:val="000000"/>
          <w:sz w:val="36"/>
          <w:szCs w:val="36"/>
        </w:rPr>
        <w:t>供应商名称 ：</w:t>
      </w:r>
      <w:r>
        <w:rPr>
          <w:rFonts w:hint="eastAsia" w:ascii="宋体" w:hAnsi="宋体" w:eastAsia="宋体" w:cs="宋体"/>
          <w:b/>
          <w:bCs/>
          <w:color w:val="000000"/>
          <w:sz w:val="36"/>
          <w:szCs w:val="36"/>
          <w:u w:val="single"/>
        </w:rPr>
        <w:t>（加盖CA电子公章）</w:t>
      </w:r>
      <w:r>
        <w:rPr>
          <w:rFonts w:hint="eastAsia" w:ascii="宋体" w:hAnsi="宋体" w:eastAsia="宋体" w:cs="宋体"/>
          <w:b/>
          <w:bCs/>
          <w:color w:val="000000"/>
          <w:sz w:val="36"/>
          <w:szCs w:val="36"/>
          <w:u w:val="single"/>
          <w:lang w:val="en-US" w:eastAsia="zh-CN"/>
        </w:rPr>
        <w:t xml:space="preserve">          </w:t>
      </w:r>
    </w:p>
    <w:p w14:paraId="7EE177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723" w:firstLineChars="200"/>
        <w:jc w:val="both"/>
        <w:textAlignment w:val="auto"/>
      </w:pPr>
      <w:r>
        <w:rPr>
          <w:rFonts w:hint="eastAsia" w:ascii="宋体" w:hAnsi="宋体" w:eastAsia="宋体" w:cs="宋体"/>
          <w:b/>
          <w:bCs/>
          <w:color w:val="000000"/>
          <w:sz w:val="36"/>
          <w:szCs w:val="36"/>
        </w:rPr>
        <w:t>日      期 ：</w:t>
      </w:r>
      <w:r>
        <w:rPr>
          <w:rFonts w:hint="eastAsia" w:ascii="宋体" w:hAnsi="宋体" w:eastAsia="宋体" w:cs="宋体"/>
          <w:b/>
          <w:bCs/>
          <w:color w:val="000000"/>
          <w:sz w:val="36"/>
          <w:szCs w:val="36"/>
          <w:u w:val="single"/>
        </w:rPr>
        <w:t>            </w:t>
      </w:r>
    </w:p>
    <w:p w14:paraId="1EB73F9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39E15E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516D8F1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723" w:firstLineChars="200"/>
        <w:jc w:val="both"/>
        <w:textAlignment w:val="auto"/>
      </w:pPr>
      <w:r>
        <w:rPr>
          <w:rFonts w:hint="eastAsia" w:ascii="宋体" w:hAnsi="宋体" w:eastAsia="宋体" w:cs="宋体"/>
          <w:b/>
          <w:bCs/>
          <w:color w:val="000000"/>
          <w:sz w:val="36"/>
          <w:szCs w:val="36"/>
          <w:u w:val="single"/>
        </w:rPr>
        <w:br w:type="page"/>
      </w:r>
    </w:p>
    <w:p w14:paraId="1970933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pPr>
      <w:r>
        <w:rPr>
          <w:rFonts w:hint="eastAsia" w:ascii="宋体" w:hAnsi="宋体" w:eastAsia="宋体" w:cs="宋体"/>
          <w:b/>
          <w:bCs/>
          <w:color w:val="000000"/>
          <w:sz w:val="32"/>
          <w:szCs w:val="32"/>
        </w:rPr>
        <w:t>响应文件目录</w:t>
      </w:r>
    </w:p>
    <w:p w14:paraId="0F9769B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1E8943C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一、法人或者其他组织的营业执照等证明文件，自然人的身份证明</w:t>
      </w:r>
    </w:p>
    <w:p w14:paraId="61D0570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w:t>
      </w:r>
      <w:r>
        <w:rPr>
          <w:rFonts w:hint="eastAsia" w:ascii="宋体" w:hAnsi="宋体" w:eastAsia="宋体" w:cs="宋体"/>
          <w:color w:val="000000"/>
          <w:sz w:val="24"/>
          <w:szCs w:val="24"/>
          <w:lang w:val="en-US" w:eastAsia="zh-CN"/>
        </w:rPr>
        <w:t>基本资格条件的承诺（根据供应商提供的承诺函，内容完整且签章完备）</w:t>
      </w:r>
    </w:p>
    <w:p w14:paraId="13219EC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、特定资格要求的证明文件（如果本项目设置特定资格要求，则需要提供）</w:t>
      </w:r>
    </w:p>
    <w:p w14:paraId="6C354F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四</w:t>
      </w:r>
      <w:r>
        <w:rPr>
          <w:rFonts w:hint="eastAsia" w:ascii="宋体" w:hAnsi="宋体" w:eastAsia="宋体" w:cs="宋体"/>
          <w:color w:val="000000"/>
          <w:sz w:val="24"/>
          <w:szCs w:val="24"/>
        </w:rPr>
        <w:t>、法人授权书</w:t>
      </w:r>
    </w:p>
    <w:p w14:paraId="192CC61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五</w:t>
      </w:r>
      <w:r>
        <w:rPr>
          <w:rFonts w:hint="eastAsia" w:ascii="宋体" w:hAnsi="宋体" w:eastAsia="宋体" w:cs="宋体"/>
          <w:color w:val="000000"/>
          <w:sz w:val="24"/>
          <w:szCs w:val="24"/>
        </w:rPr>
        <w:t>、单一来源响应函</w:t>
      </w:r>
    </w:p>
    <w:p w14:paraId="6326DD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rPr>
        <w:t>、分项报价表</w:t>
      </w:r>
    </w:p>
    <w:p w14:paraId="197C07D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七</w:t>
      </w:r>
      <w:r>
        <w:rPr>
          <w:rFonts w:hint="eastAsia" w:ascii="宋体" w:hAnsi="宋体" w:eastAsia="宋体" w:cs="宋体"/>
          <w:color w:val="000000"/>
          <w:sz w:val="24"/>
          <w:szCs w:val="24"/>
        </w:rPr>
        <w:t>、技术要求响应及偏离表</w:t>
      </w:r>
    </w:p>
    <w:p w14:paraId="7433E9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八</w:t>
      </w:r>
      <w:r>
        <w:rPr>
          <w:rFonts w:hint="eastAsia" w:ascii="宋体" w:hAnsi="宋体" w:eastAsia="宋体" w:cs="宋体"/>
          <w:color w:val="000000"/>
          <w:sz w:val="24"/>
          <w:szCs w:val="24"/>
        </w:rPr>
        <w:t>、商务要求响应及偏离表</w:t>
      </w:r>
    </w:p>
    <w:p w14:paraId="29FC17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九、质疑函范本</w:t>
      </w:r>
      <w:bookmarkStart w:id="189" w:name="_GoBack"/>
      <w:bookmarkEnd w:id="189"/>
    </w:p>
    <w:p w14:paraId="4441521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2984465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33F3B4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56932BD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6E85D30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5BB8D3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68B7CF3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225C03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68B4B7E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03B65B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05D951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99EBD8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6022C3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42B30A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3F6F769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0A16F2C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0645730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597FBD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76550B7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iCs/>
          <w:color w:val="000000"/>
          <w:sz w:val="32"/>
          <w:szCs w:val="32"/>
          <w:u w:val="single"/>
        </w:rPr>
      </w:pPr>
    </w:p>
    <w:p w14:paraId="4057A2B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i w:val="0"/>
          <w:iCs w:val="0"/>
        </w:rPr>
      </w:pPr>
      <w:r>
        <w:rPr>
          <w:rFonts w:hint="eastAsia" w:ascii="黑体" w:hAnsi="宋体" w:eastAsia="黑体" w:cs="黑体"/>
          <w:i w:val="0"/>
          <w:iCs w:val="0"/>
          <w:color w:val="000000"/>
          <w:sz w:val="32"/>
          <w:szCs w:val="32"/>
          <w:u w:val="single"/>
        </w:rPr>
        <w:t>一、法人或者其他组织的营业执照等证明文件，自然人的身份证明</w:t>
      </w:r>
    </w:p>
    <w:p w14:paraId="75B5EAB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i w:val="0"/>
          <w:iCs w:val="0"/>
        </w:rPr>
      </w:pPr>
      <w:r>
        <w:rPr>
          <w:i w:val="0"/>
          <w:iCs w:val="0"/>
        </w:rPr>
        <w:t> </w:t>
      </w:r>
    </w:p>
    <w:p w14:paraId="4559D11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i w:val="0"/>
          <w:iCs w:val="0"/>
        </w:rPr>
      </w:pPr>
      <w:r>
        <w:rPr>
          <w:rFonts w:hint="eastAsia" w:ascii="黑体" w:hAnsi="宋体" w:eastAsia="黑体" w:cs="黑体"/>
          <w:i w:val="0"/>
          <w:iCs w:val="0"/>
          <w:color w:val="000000"/>
          <w:sz w:val="32"/>
          <w:szCs w:val="32"/>
          <w:u w:val="single"/>
        </w:rPr>
        <w:t>二、</w:t>
      </w:r>
      <w:r>
        <w:rPr>
          <w:rFonts w:hint="eastAsia" w:ascii="黑体" w:hAnsi="宋体" w:eastAsia="黑体" w:cs="黑体"/>
          <w:i w:val="0"/>
          <w:iCs w:val="0"/>
          <w:color w:val="000000"/>
          <w:sz w:val="32"/>
          <w:szCs w:val="32"/>
          <w:u w:val="single"/>
          <w:lang w:eastAsia="zh-CN"/>
        </w:rPr>
        <w:t>满足《中华人民共和国政府采购法》第二十二条规定</w:t>
      </w:r>
    </w:p>
    <w:p w14:paraId="0CD4E1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lang w:val="en-US" w:eastAsia="zh-CN"/>
        </w:rPr>
        <w:t>基本资格条件的承诺（根据供应商提供的承诺函，内容完整且签章完备）</w:t>
      </w:r>
      <w:r>
        <w:t> </w:t>
      </w:r>
    </w:p>
    <w:p w14:paraId="1919460E">
      <w:pPr>
        <w:pStyle w:val="5"/>
        <w:spacing w:line="500" w:lineRule="exact"/>
        <w:jc w:val="center"/>
        <w:rPr>
          <w:rFonts w:hint="eastAsia" w:ascii="宋体" w:hAnsi="宋体" w:eastAsia="宋体" w:cs="宋体"/>
          <w:b/>
          <w:color w:val="auto"/>
          <w:sz w:val="24"/>
          <w:szCs w:val="24"/>
          <w:highlight w:val="none"/>
        </w:rPr>
      </w:pPr>
      <w:r>
        <w:t> </w:t>
      </w:r>
      <w:r>
        <w:rPr>
          <w:rFonts w:hint="eastAsia" w:ascii="宋体" w:hAnsi="宋体" w:eastAsia="宋体" w:cs="宋体"/>
          <w:color w:val="auto"/>
          <w:sz w:val="24"/>
          <w:szCs w:val="24"/>
          <w:highlight w:val="none"/>
        </w:rPr>
        <w:t>供应商</w:t>
      </w:r>
      <w:r>
        <w:rPr>
          <w:rFonts w:hint="eastAsia" w:ascii="宋体" w:hAnsi="宋体" w:eastAsia="宋体" w:cs="宋体"/>
          <w:b/>
          <w:color w:val="auto"/>
          <w:sz w:val="24"/>
          <w:szCs w:val="24"/>
          <w:highlight w:val="none"/>
        </w:rPr>
        <w:t>基本资格条件承诺函</w:t>
      </w:r>
    </w:p>
    <w:p w14:paraId="3EE9F0F1">
      <w:pPr>
        <w:adjustRightInd w:val="0"/>
        <w:snapToGrid w:val="0"/>
        <w:spacing w:line="5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一、按照《政府采购法》第二十二条规定的供应商基本资格条件，我公司郑重承诺如下：</w:t>
      </w:r>
    </w:p>
    <w:p w14:paraId="6A2E6382">
      <w:pPr>
        <w:pStyle w:val="5"/>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1.我公司具有</w:t>
      </w:r>
      <w:r>
        <w:rPr>
          <w:rFonts w:hint="eastAsia" w:ascii="宋体" w:hAnsi="宋体" w:eastAsia="宋体" w:cs="宋体"/>
          <w:color w:val="auto"/>
          <w:sz w:val="24"/>
          <w:szCs w:val="24"/>
          <w:highlight w:val="none"/>
          <w:shd w:val="clear" w:color="auto" w:fill="FFFFFF"/>
        </w:rPr>
        <w:t>良好的商业信誉和健全的财务制度；</w:t>
      </w:r>
    </w:p>
    <w:p w14:paraId="0E6AF4CF">
      <w:pPr>
        <w:pStyle w:val="5"/>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2.我公司具有履行合同所必须的设备和专业技术能力；</w:t>
      </w:r>
    </w:p>
    <w:p w14:paraId="61589C54">
      <w:pPr>
        <w:pStyle w:val="5"/>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3.我公司具有依法缴纳税收和社会保障资金的良好记录；</w:t>
      </w:r>
    </w:p>
    <w:p w14:paraId="3892A47F">
      <w:pPr>
        <w:pStyle w:val="5"/>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4.我公司参加政府采购活动前三年内，在经营活动中没有重大违法记录；</w:t>
      </w:r>
    </w:p>
    <w:p w14:paraId="4F8D09F4">
      <w:pPr>
        <w:pStyle w:val="5"/>
        <w:adjustRightInd w:val="0"/>
        <w:snapToGrid w:val="0"/>
        <w:spacing w:line="500" w:lineRule="exact"/>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auto"/>
          <w:sz w:val="24"/>
          <w:szCs w:val="24"/>
          <w:highlight w:val="none"/>
        </w:rPr>
        <w:t>。</w:t>
      </w:r>
    </w:p>
    <w:p w14:paraId="37FAD769">
      <w:pPr>
        <w:pStyle w:val="5"/>
        <w:adjustRightInd w:val="0"/>
        <w:snapToGrid w:val="0"/>
        <w:spacing w:line="500" w:lineRule="exact"/>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shd w:val="clear" w:color="auto" w:fill="FFFFFF"/>
        </w:rPr>
        <w:t>二、</w:t>
      </w:r>
      <w:r>
        <w:rPr>
          <w:rFonts w:hint="eastAsia" w:ascii="宋体" w:hAnsi="宋体" w:eastAsia="宋体" w:cs="宋体"/>
          <w:color w:val="auto"/>
          <w:sz w:val="24"/>
          <w:szCs w:val="24"/>
          <w:highlight w:val="none"/>
        </w:rPr>
        <w:t>我公司承诺：在本次投标过程中，我公司不存在本项目招标文件第二章第1.4.3条所列情形之一。</w:t>
      </w:r>
    </w:p>
    <w:p w14:paraId="22AE7BAA">
      <w:pPr>
        <w:adjustRightInd w:val="0"/>
        <w:snapToGrid w:val="0"/>
        <w:spacing w:before="156" w:beforeLines="50" w:line="500" w:lineRule="exact"/>
        <w:ind w:firstLine="2940" w:firstLineChars="1400"/>
        <w:rPr>
          <w:rFonts w:hint="eastAsia" w:ascii="宋体" w:hAnsi="宋体" w:eastAsia="宋体" w:cs="宋体"/>
          <w:color w:val="auto"/>
          <w:highlight w:val="none"/>
        </w:rPr>
      </w:pPr>
    </w:p>
    <w:p w14:paraId="4BD03A8C">
      <w:pPr>
        <w:adjustRightInd w:val="0"/>
        <w:snapToGrid w:val="0"/>
        <w:spacing w:before="156" w:beforeLines="50" w:line="500" w:lineRule="exact"/>
        <w:ind w:firstLine="2940" w:firstLineChars="1400"/>
        <w:rPr>
          <w:rFonts w:hint="eastAsia" w:ascii="宋体" w:hAnsi="宋体" w:eastAsia="宋体" w:cs="宋体"/>
          <w:color w:val="auto"/>
          <w:highlight w:val="none"/>
        </w:rPr>
      </w:pPr>
      <w:r>
        <w:rPr>
          <w:rFonts w:hint="eastAsia" w:ascii="宋体" w:hAnsi="宋体" w:eastAsia="宋体" w:cs="宋体"/>
          <w:color w:val="auto"/>
          <w:highlight w:val="none"/>
        </w:rPr>
        <w:t>供应商名称(盖法人章)：</w:t>
      </w:r>
    </w:p>
    <w:p w14:paraId="19D5556F">
      <w:pPr>
        <w:adjustRightInd w:val="0"/>
        <w:snapToGrid w:val="0"/>
        <w:spacing w:before="156" w:beforeLines="50" w:line="500" w:lineRule="exact"/>
        <w:ind w:firstLine="2940" w:firstLineChars="1400"/>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 (签字或签章)：</w:t>
      </w:r>
    </w:p>
    <w:p w14:paraId="3E6BA8CA">
      <w:pPr>
        <w:adjustRightInd w:val="0"/>
        <w:snapToGrid w:val="0"/>
        <w:spacing w:before="156" w:beforeLines="50" w:line="500" w:lineRule="exact"/>
        <w:ind w:firstLine="2940" w:firstLineChars="140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3D5FC86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p>
    <w:p w14:paraId="30AA913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i w:val="0"/>
          <w:iCs w:val="0"/>
        </w:rPr>
      </w:pPr>
      <w:r>
        <w:rPr>
          <w:rFonts w:hint="eastAsia" w:ascii="黑体" w:hAnsi="宋体" w:eastAsia="黑体" w:cs="黑体"/>
          <w:i w:val="0"/>
          <w:iCs w:val="0"/>
          <w:color w:val="000000"/>
          <w:sz w:val="32"/>
          <w:szCs w:val="32"/>
          <w:u w:val="single"/>
          <w:lang w:val="en-US" w:eastAsia="zh-CN"/>
        </w:rPr>
        <w:t>三</w:t>
      </w:r>
      <w:r>
        <w:rPr>
          <w:rFonts w:hint="eastAsia" w:ascii="黑体" w:hAnsi="宋体" w:eastAsia="黑体" w:cs="黑体"/>
          <w:i w:val="0"/>
          <w:iCs w:val="0"/>
          <w:color w:val="000000"/>
          <w:sz w:val="32"/>
          <w:szCs w:val="32"/>
          <w:u w:val="single"/>
        </w:rPr>
        <w:t>、特定资格要求的证明文件</w:t>
      </w:r>
    </w:p>
    <w:p w14:paraId="277AAE1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如果本项目申请人的特定资格要求中要求提供的，必须提供。</w:t>
      </w:r>
    </w:p>
    <w:p w14:paraId="78B5DBD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val="0"/>
          <w:iCs w:val="0"/>
          <w:color w:val="000000"/>
          <w:sz w:val="32"/>
          <w:szCs w:val="32"/>
          <w:u w:val="single"/>
          <w:lang w:val="en-US" w:eastAsia="zh-CN"/>
        </w:rPr>
      </w:pPr>
      <w:bookmarkStart w:id="171" w:name="_Toc120614284"/>
    </w:p>
    <w:p w14:paraId="6676EA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val="0"/>
          <w:iCs w:val="0"/>
          <w:color w:val="000000"/>
          <w:sz w:val="32"/>
          <w:szCs w:val="32"/>
          <w:u w:val="single"/>
          <w:lang w:val="en-US" w:eastAsia="zh-CN"/>
        </w:rPr>
      </w:pPr>
    </w:p>
    <w:p w14:paraId="2CD1969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rFonts w:hint="eastAsia" w:ascii="黑体" w:hAnsi="宋体" w:eastAsia="黑体" w:cs="黑体"/>
          <w:i w:val="0"/>
          <w:iCs w:val="0"/>
          <w:color w:val="000000"/>
          <w:sz w:val="32"/>
          <w:szCs w:val="32"/>
          <w:u w:val="single"/>
          <w:lang w:val="en-US" w:eastAsia="zh-CN"/>
        </w:rPr>
      </w:pPr>
    </w:p>
    <w:p w14:paraId="32D893D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0" w:firstLineChars="200"/>
        <w:jc w:val="both"/>
        <w:textAlignment w:val="auto"/>
        <w:rPr>
          <w:i w:val="0"/>
          <w:iCs w:val="0"/>
        </w:rPr>
      </w:pPr>
      <w:r>
        <w:rPr>
          <w:rFonts w:hint="eastAsia" w:ascii="黑体" w:hAnsi="宋体" w:eastAsia="黑体" w:cs="黑体"/>
          <w:i w:val="0"/>
          <w:iCs w:val="0"/>
          <w:color w:val="000000"/>
          <w:sz w:val="32"/>
          <w:szCs w:val="32"/>
          <w:u w:val="single"/>
          <w:lang w:val="en-US" w:eastAsia="zh-CN"/>
        </w:rPr>
        <w:t>四</w:t>
      </w:r>
      <w:r>
        <w:rPr>
          <w:rFonts w:hint="eastAsia" w:ascii="黑体" w:hAnsi="宋体" w:eastAsia="黑体" w:cs="黑体"/>
          <w:i w:val="0"/>
          <w:iCs w:val="0"/>
          <w:color w:val="000000"/>
          <w:sz w:val="32"/>
          <w:szCs w:val="32"/>
          <w:u w:val="single"/>
        </w:rPr>
        <w:t>、法人授权书</w:t>
      </w:r>
    </w:p>
    <w:p w14:paraId="24FD942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本授权书声明：____________（供应商名称）授权________________（被授权人的姓名）为我方就JSZC-</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号项目采购活动的合法代理人，以本单位名义全权处理一切与该项目采购有关的事务。</w:t>
      </w:r>
    </w:p>
    <w:p w14:paraId="55A816A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本授权书于______年____月____日起生效，特此声明。</w:t>
      </w:r>
    </w:p>
    <w:p w14:paraId="3A06668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          被授权人身份证号码：</w:t>
      </w:r>
      <w:r>
        <w:rPr>
          <w:rFonts w:hint="default" w:ascii="Times New Roman" w:hAnsi="Times New Roman" w:cs="Times New Roman"/>
          <w:color w:val="000000"/>
          <w:sz w:val="24"/>
          <w:szCs w:val="24"/>
          <w:u w:val="single"/>
        </w:rPr>
        <w:t xml:space="preserve">                              </w:t>
      </w:r>
    </w:p>
    <w:p w14:paraId="553BB9C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          被授权人联系电话：（手机）</w:t>
      </w:r>
      <w:r>
        <w:rPr>
          <w:rFonts w:hint="default" w:ascii="Times New Roman" w:hAnsi="Times New Roman" w:cs="Times New Roman"/>
          <w:color w:val="000000"/>
          <w:sz w:val="24"/>
          <w:szCs w:val="24"/>
          <w:u w:val="single"/>
        </w:rPr>
        <w:t xml:space="preserve">                          </w:t>
      </w:r>
    </w:p>
    <w:p w14:paraId="0AC490A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授权单位名称：</w:t>
      </w:r>
      <w:r>
        <w:rPr>
          <w:rFonts w:hint="default" w:ascii="Times New Roman" w:hAnsi="Times New Roman" w:cs="Times New Roman"/>
          <w:color w:val="000000"/>
          <w:sz w:val="24"/>
          <w:szCs w:val="24"/>
          <w:u w:val="single"/>
        </w:rPr>
        <w:t>（加盖CA电子公章）</w:t>
      </w:r>
    </w:p>
    <w:p w14:paraId="59D84CE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      单位地址：</w:t>
      </w:r>
      <w:r>
        <w:rPr>
          <w:rFonts w:hint="default" w:ascii="Times New Roman" w:hAnsi="Times New Roman" w:cs="Times New Roman"/>
          <w:color w:val="000000"/>
          <w:sz w:val="24"/>
          <w:szCs w:val="24"/>
          <w:u w:val="single"/>
        </w:rPr>
        <w:t xml:space="preserve">                                         </w:t>
      </w:r>
    </w:p>
    <w:p w14:paraId="58BC7C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default" w:ascii="Times New Roman" w:hAnsi="Times New Roman" w:cs="Times New Roman"/>
          <w:color w:val="000000"/>
          <w:sz w:val="24"/>
          <w:szCs w:val="24"/>
        </w:rPr>
        <w:t>      日期：</w:t>
      </w:r>
      <w:bookmarkStart w:id="172" w:name="_Hlt26955070"/>
      <w:bookmarkStart w:id="173" w:name="_Hlt26671380"/>
      <w:bookmarkStart w:id="174" w:name="_格式3__银行出具的资信证明"/>
      <w:r>
        <w:rPr>
          <w:rFonts w:hint="default" w:ascii="Times New Roman" w:hAnsi="Times New Roman" w:cs="Times New Roman"/>
          <w:color w:val="000000"/>
          <w:sz w:val="24"/>
          <w:szCs w:val="24"/>
          <w:u w:val="single"/>
        </w:rPr>
        <w:t xml:space="preserve">                                         </w:t>
      </w:r>
    </w:p>
    <w:p w14:paraId="5DBB91C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2A4078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60"/>
        </w:tabs>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579B2EA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0F60F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64DA0D3">
      <w:pPr>
        <w:pStyle w:val="8"/>
        <w:keepNext/>
        <w:keepLines/>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br w:type="page"/>
      </w:r>
      <w:r>
        <w:rPr>
          <w:rFonts w:hint="eastAsia" w:ascii="宋体" w:hAnsi="宋体" w:eastAsia="宋体" w:cs="宋体"/>
          <w:b/>
          <w:bCs/>
          <w:i w:val="0"/>
          <w:iCs w:val="0"/>
          <w:color w:val="000000"/>
          <w:sz w:val="24"/>
          <w:szCs w:val="24"/>
        </w:rPr>
        <w:t> </w:t>
      </w:r>
      <w:r>
        <w:rPr>
          <w:rFonts w:hint="eastAsia" w:ascii="黑体" w:hAnsi="宋体" w:eastAsia="黑体" w:cs="黑体"/>
          <w:b/>
          <w:bCs/>
          <w:i w:val="0"/>
          <w:iCs w:val="0"/>
          <w:color w:val="000000"/>
          <w:sz w:val="32"/>
          <w:szCs w:val="32"/>
          <w:u w:val="single"/>
          <w:lang w:val="en-US" w:eastAsia="zh-CN"/>
        </w:rPr>
        <w:t>五</w:t>
      </w:r>
      <w:r>
        <w:rPr>
          <w:rFonts w:hint="eastAsia" w:ascii="黑体" w:hAnsi="宋体" w:eastAsia="黑体" w:cs="黑体"/>
          <w:b/>
          <w:bCs/>
          <w:i w:val="0"/>
          <w:iCs w:val="0"/>
          <w:color w:val="000000"/>
          <w:sz w:val="32"/>
          <w:szCs w:val="32"/>
          <w:u w:val="single"/>
        </w:rPr>
        <w:t>、单一来源响应函</w:t>
      </w:r>
    </w:p>
    <w:p w14:paraId="0DEB2F4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rPr>
          <w:rFonts w:hint="eastAsia" w:eastAsia="宋体"/>
          <w:lang w:eastAsia="zh-CN"/>
        </w:rPr>
      </w:pPr>
      <w:r>
        <w:rPr>
          <w:rFonts w:hint="eastAsia" w:ascii="宋体" w:hAnsi="宋体" w:eastAsia="宋体" w:cs="宋体"/>
          <w:color w:val="000000"/>
          <w:sz w:val="24"/>
          <w:szCs w:val="24"/>
        </w:rPr>
        <w:t>致：</w:t>
      </w:r>
      <w:r>
        <w:rPr>
          <w:rFonts w:hint="eastAsia" w:ascii="宋体" w:hAnsi="宋体" w:eastAsia="宋体" w:cs="宋体"/>
          <w:color w:val="000000"/>
          <w:sz w:val="24"/>
          <w:szCs w:val="24"/>
          <w:lang w:eastAsia="zh-CN"/>
        </w:rPr>
        <w:t>江苏国兴建设项目管理有限公司</w:t>
      </w:r>
    </w:p>
    <w:p w14:paraId="7730DE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号采购文件，正式授权下述签字人______(姓名)代表我方______________（供应商的名称），全权处理本次项目单一来源采购的有关事宜。</w:t>
      </w:r>
    </w:p>
    <w:p w14:paraId="76A866A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据此函，__________签字人兹宣布同意如下：</w:t>
      </w:r>
    </w:p>
    <w:p w14:paraId="25A12F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1.按采购文件规定的各项要求，向买方提供所需货物、服务（包含与货物相关的服务及与服务相关的货物）。</w:t>
      </w:r>
    </w:p>
    <w:p w14:paraId="77C057D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2.我们已详细审核全部采购文件及其有效补充文件，我们知道必须放弃提出含糊不清或误解问题的权利。</w:t>
      </w:r>
    </w:p>
    <w:p w14:paraId="22C540D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3.我们同意从规定的单一来源谈判时间起遵循本响应文件，并在规定的单一来源谈判有效期期满之前均具有约束力。</w:t>
      </w:r>
    </w:p>
    <w:p w14:paraId="48CBAD4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4.同意向贵方提供贵方可能另外要求的与单一来源采购有关的任何证据或资料，并保证我方已提供和将要提供的文件是真实的、准确的。</w:t>
      </w:r>
    </w:p>
    <w:p w14:paraId="7A6FE1E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5.一旦我方成交,我方将根据采购文件的规定，严格履行合同的责任和义务,并保证在采购文件规定的时间完成项目，交付买方验收、使用。</w:t>
      </w:r>
    </w:p>
    <w:p w14:paraId="5153E23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6.我方与本次单一来源采购有关的正式通讯地址为：</w:t>
      </w:r>
    </w:p>
    <w:p w14:paraId="31F7C99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地          址：</w:t>
      </w:r>
    </w:p>
    <w:p w14:paraId="64D51A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邮          编：</w:t>
      </w:r>
    </w:p>
    <w:p w14:paraId="379DA4F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电          话：</w:t>
      </w:r>
    </w:p>
    <w:p w14:paraId="42BEFC0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传          真：</w:t>
      </w:r>
    </w:p>
    <w:p w14:paraId="42116D6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供应商开户行：</w:t>
      </w:r>
    </w:p>
    <w:p w14:paraId="7C7718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 xml:space="preserve">账          号： </w:t>
      </w:r>
    </w:p>
    <w:p w14:paraId="22FAC5F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日           期：________年____月____日</w:t>
      </w:r>
    </w:p>
    <w:p w14:paraId="12937F3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7B464F6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45F3A9E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530AE2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64ABF8C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457FF1C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6EEAD2E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pPr>
      <w:r>
        <w:rPr>
          <w:rFonts w:hint="eastAsia" w:ascii="宋体" w:hAnsi="宋体" w:eastAsia="宋体" w:cs="宋体"/>
          <w:b/>
          <w:bCs/>
          <w:color w:val="FF0000"/>
          <w:sz w:val="32"/>
          <w:szCs w:val="32"/>
          <w:lang w:val="en-US" w:eastAsia="zh-CN"/>
        </w:rPr>
        <w:t>六</w:t>
      </w:r>
      <w:r>
        <w:rPr>
          <w:rFonts w:hint="eastAsia" w:ascii="宋体" w:hAnsi="宋体" w:eastAsia="宋体" w:cs="宋体"/>
          <w:b/>
          <w:bCs/>
          <w:color w:val="FF0000"/>
          <w:sz w:val="32"/>
          <w:szCs w:val="32"/>
        </w:rPr>
        <w:t>、分项报价表（服务类）</w:t>
      </w:r>
    </w:p>
    <w:tbl>
      <w:tblPr>
        <w:tblStyle w:val="9"/>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36"/>
        <w:gridCol w:w="1235"/>
        <w:gridCol w:w="1176"/>
        <w:gridCol w:w="916"/>
        <w:gridCol w:w="1116"/>
        <w:gridCol w:w="1412"/>
        <w:gridCol w:w="1541"/>
      </w:tblGrid>
      <w:tr w14:paraId="40BDF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4" w:hRule="atLeast"/>
          <w:tblCellSpacing w:w="0" w:type="dxa"/>
        </w:trPr>
        <w:tc>
          <w:tcPr>
            <w:tcW w:w="9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D86B3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序号</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A4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16F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2</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5511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3</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8AA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4</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AA7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5</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CFD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6</w:t>
            </w:r>
          </w:p>
        </w:tc>
      </w:tr>
      <w:tr w14:paraId="1B712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94" w:hRule="atLeast"/>
          <w:tblCellSpacing w:w="0" w:type="dxa"/>
        </w:trPr>
        <w:tc>
          <w:tcPr>
            <w:tcW w:w="9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73A700">
            <w:pPr>
              <w:pageBreakBefore w:val="0"/>
              <w:kinsoku/>
              <w:wordWrap/>
              <w:overflowPunct/>
              <w:topLinePunct w:val="0"/>
              <w:autoSpaceDE/>
              <w:autoSpaceDN/>
              <w:bidi w:val="0"/>
              <w:adjustRightInd/>
              <w:snapToGrid/>
              <w:spacing w:before="0" w:after="0" w:line="460" w:lineRule="exact"/>
              <w:ind w:left="0" w:firstLine="480" w:firstLineChars="200"/>
              <w:textAlignment w:val="auto"/>
              <w:rPr>
                <w:rFonts w:hint="eastAsia" w:ascii="宋体"/>
                <w:sz w:val="24"/>
                <w:szCs w:val="24"/>
              </w:rPr>
            </w:pP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F83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分项服务名称</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848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交付期</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341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分项单位</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1D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数量</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B57A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分项</w:t>
            </w:r>
          </w:p>
          <w:p w14:paraId="505DD9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单价</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AAA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分项</w:t>
            </w:r>
          </w:p>
          <w:p w14:paraId="5F03483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总价</w:t>
            </w:r>
          </w:p>
        </w:tc>
      </w:tr>
      <w:tr w14:paraId="4A89D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A54B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1</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C5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74C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EB9E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B1C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D3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FF9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6D097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185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2</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7D4E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A1A7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77AE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9D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2384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35E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1AEC3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549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3</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EE1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869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29C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E423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A756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97F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5EA1F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4" w:hRule="atLeast"/>
          <w:tblCellSpacing w:w="0" w:type="dxa"/>
        </w:trPr>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A6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8F2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962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047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12CA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F5DE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88A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34D05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7" w:hRule="atLeast"/>
          <w:tblCellSpacing w:w="0" w:type="dxa"/>
        </w:trPr>
        <w:tc>
          <w:tcPr>
            <w:tcW w:w="72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B534A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FF0000"/>
                <w:sz w:val="24"/>
                <w:szCs w:val="24"/>
              </w:rPr>
              <w:t>总报价（人民币：元）</w:t>
            </w:r>
          </w:p>
        </w:tc>
        <w:tc>
          <w:tcPr>
            <w:tcW w:w="17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E82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tc>
      </w:tr>
    </w:tbl>
    <w:p w14:paraId="700631C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FF0000"/>
          <w:sz w:val="24"/>
          <w:szCs w:val="24"/>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p>
    <w:p w14:paraId="54DAF5D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5703E6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E93CAE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F7F225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656E2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1F189B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E16B6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6756A8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4538F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rPr>
          <w:rFonts w:hint="eastAsia" w:ascii="黑体" w:hAnsi="宋体" w:eastAsia="黑体" w:cs="黑体"/>
          <w:b/>
          <w:bCs/>
          <w:color w:val="000000"/>
          <w:sz w:val="32"/>
          <w:szCs w:val="32"/>
        </w:rPr>
      </w:pPr>
    </w:p>
    <w:p w14:paraId="517FE3E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rPr>
          <w:rFonts w:hint="eastAsia" w:ascii="黑体" w:hAnsi="宋体" w:eastAsia="黑体" w:cs="黑体"/>
          <w:b/>
          <w:bCs/>
          <w:color w:val="000000"/>
          <w:sz w:val="32"/>
          <w:szCs w:val="32"/>
        </w:rPr>
      </w:pPr>
    </w:p>
    <w:p w14:paraId="3D72952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rPr>
          <w:rFonts w:hint="eastAsia" w:ascii="黑体" w:hAnsi="宋体" w:eastAsia="黑体" w:cs="黑体"/>
          <w:b/>
          <w:bCs/>
          <w:color w:val="000000"/>
          <w:sz w:val="32"/>
          <w:szCs w:val="32"/>
        </w:rPr>
      </w:pPr>
    </w:p>
    <w:p w14:paraId="734C75A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rPr>
          <w:rFonts w:hint="eastAsia" w:ascii="黑体" w:hAnsi="宋体" w:eastAsia="黑体" w:cs="黑体"/>
          <w:b/>
          <w:bCs/>
          <w:color w:val="000000"/>
          <w:sz w:val="32"/>
          <w:szCs w:val="32"/>
        </w:rPr>
      </w:pPr>
    </w:p>
    <w:p w14:paraId="1D0E908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rPr>
          <w:rFonts w:hint="eastAsia" w:ascii="黑体" w:hAnsi="宋体" w:eastAsia="黑体" w:cs="黑体"/>
          <w:b/>
          <w:bCs/>
          <w:color w:val="000000"/>
          <w:sz w:val="32"/>
          <w:szCs w:val="32"/>
        </w:rPr>
      </w:pPr>
    </w:p>
    <w:p w14:paraId="4470A6F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pPr>
      <w:r>
        <w:rPr>
          <w:rFonts w:hint="eastAsia" w:ascii="黑体" w:hAnsi="宋体" w:eastAsia="黑体" w:cs="黑体"/>
          <w:b/>
          <w:bCs/>
          <w:color w:val="000000"/>
          <w:sz w:val="32"/>
          <w:szCs w:val="32"/>
          <w:lang w:val="en-US" w:eastAsia="zh-CN"/>
        </w:rPr>
        <w:t>七</w:t>
      </w:r>
      <w:r>
        <w:rPr>
          <w:rFonts w:hint="eastAsia" w:ascii="黑体" w:hAnsi="宋体" w:eastAsia="黑体" w:cs="黑体"/>
          <w:b/>
          <w:bCs/>
          <w:color w:val="000000"/>
          <w:sz w:val="32"/>
          <w:szCs w:val="32"/>
        </w:rPr>
        <w:t>、技术要求响应及偏离表（分包号：**）</w:t>
      </w:r>
    </w:p>
    <w:tbl>
      <w:tblPr>
        <w:tblStyle w:val="9"/>
        <w:tblpPr w:leftFromText="180" w:rightFromText="180" w:vertAnchor="text" w:horzAnchor="page" w:tblpX="1825" w:tblpY="980"/>
        <w:tblOverlap w:val="neve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11"/>
        <w:gridCol w:w="2936"/>
        <w:gridCol w:w="2558"/>
        <w:gridCol w:w="1227"/>
        <w:gridCol w:w="1110"/>
      </w:tblGrid>
      <w:tr w14:paraId="70221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C15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r>
              <w:rPr>
                <w:rFonts w:hint="eastAsia" w:ascii="宋体" w:hAnsi="宋体" w:eastAsia="宋体" w:cs="宋体"/>
                <w:color w:val="000000"/>
                <w:sz w:val="24"/>
                <w:szCs w:val="24"/>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77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r>
              <w:rPr>
                <w:rFonts w:hint="eastAsia" w:ascii="宋体" w:hAnsi="宋体" w:eastAsia="宋体" w:cs="宋体"/>
                <w:color w:val="000000"/>
                <w:sz w:val="24"/>
                <w:szCs w:val="24"/>
              </w:rPr>
              <w:t>谈判文件要求</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254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r>
              <w:rPr>
                <w:rFonts w:hint="eastAsia" w:ascii="宋体" w:hAnsi="宋体" w:eastAsia="宋体" w:cs="宋体"/>
                <w:color w:val="000000"/>
                <w:sz w:val="24"/>
                <w:szCs w:val="24"/>
              </w:rPr>
              <w:t>响应情况</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D09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both"/>
              <w:textAlignment w:val="auto"/>
            </w:pPr>
            <w:r>
              <w:rPr>
                <w:rFonts w:hint="eastAsia" w:ascii="宋体" w:hAnsi="宋体" w:eastAsia="宋体" w:cs="宋体"/>
                <w:color w:val="000000"/>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8E4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证明</w:t>
            </w:r>
          </w:p>
          <w:p w14:paraId="767CA9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r>
              <w:rPr>
                <w:rFonts w:hint="eastAsia" w:ascii="宋体" w:hAnsi="宋体" w:eastAsia="宋体" w:cs="宋体"/>
                <w:color w:val="000000"/>
                <w:sz w:val="24"/>
                <w:szCs w:val="24"/>
              </w:rPr>
              <w:t>材料</w:t>
            </w:r>
          </w:p>
        </w:tc>
      </w:tr>
      <w:tr w14:paraId="5D04F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3A0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2C4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1C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DFD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34B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5469D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453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976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A74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842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2D4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798EB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032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7AD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E31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CF7E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8CD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06974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CCB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175E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A9F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574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F6A3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510FA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E15E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9921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63A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C32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17F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60EED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CEB6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487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589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D76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A11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76769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690F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FC1E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DE2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24E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064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45438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453D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6011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pPr>
            <w:r>
              <w:rPr>
                <w:rFonts w:hint="eastAsia" w:ascii="宋体" w:hAnsi="宋体" w:eastAsia="宋体" w:cs="宋体"/>
                <w:color w:val="000000"/>
                <w:sz w:val="24"/>
                <w:szCs w:val="24"/>
              </w:rPr>
              <w:t>……</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607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698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C3A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bl>
    <w:p w14:paraId="5806930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p>
    <w:p w14:paraId="05FE2CC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p>
    <w:p w14:paraId="313E146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p>
    <w:p w14:paraId="0417878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注： 行数不够，可自行添加。</w:t>
      </w:r>
    </w:p>
    <w:p w14:paraId="72E4F8A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71C2382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7CBC5C4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166C24C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48D9FB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A32F00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40C2B4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25AC7C5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E896DE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B1FC53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1874CF4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7D8AFD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18E5DF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pPr>
      <w:bookmarkStart w:id="175" w:name="_Hlt26955054"/>
      <w:r>
        <w:rPr>
          <w:rFonts w:hint="eastAsia" w:ascii="黑体" w:hAnsi="宋体" w:eastAsia="黑体" w:cs="黑体"/>
          <w:b/>
          <w:bCs/>
          <w:color w:val="000000"/>
          <w:sz w:val="32"/>
          <w:szCs w:val="32"/>
          <w:lang w:val="en-US" w:eastAsia="zh-CN"/>
        </w:rPr>
        <w:t>八</w:t>
      </w:r>
      <w:r>
        <w:rPr>
          <w:rFonts w:hint="eastAsia" w:ascii="黑体" w:hAnsi="宋体" w:eastAsia="黑体" w:cs="黑体"/>
          <w:b/>
          <w:bCs/>
          <w:color w:val="000000"/>
          <w:sz w:val="32"/>
          <w:szCs w:val="32"/>
        </w:rPr>
        <w:t>、商务要求响应及偏离表（分包号：**）</w:t>
      </w:r>
    </w:p>
    <w:tbl>
      <w:tblPr>
        <w:tblStyle w:val="9"/>
        <w:tblpPr w:leftFromText="180" w:rightFromText="180" w:vertAnchor="text" w:horzAnchor="page" w:tblpX="1810" w:tblpY="607"/>
        <w:tblOverlap w:val="neve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11"/>
        <w:gridCol w:w="2971"/>
        <w:gridCol w:w="2535"/>
        <w:gridCol w:w="1220"/>
        <w:gridCol w:w="1105"/>
      </w:tblGrid>
      <w:tr w14:paraId="79B82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CF8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pPr>
            <w:bookmarkStart w:id="176" w:name="_Hlt26782999"/>
            <w:bookmarkStart w:id="177" w:name="_Hlt26580838"/>
            <w:bookmarkStart w:id="178" w:name="_Hlt26671372"/>
            <w:bookmarkStart w:id="179" w:name="_Hlt24879081"/>
            <w:bookmarkStart w:id="180" w:name="_Hlt26609391"/>
            <w:bookmarkStart w:id="181" w:name="_Hlt26955064"/>
            <w:bookmarkStart w:id="182" w:name="_Hlt26955056"/>
            <w:bookmarkStart w:id="183" w:name="_Hlt26671343"/>
            <w:r>
              <w:rPr>
                <w:rFonts w:hint="eastAsia" w:ascii="宋体" w:hAnsi="宋体" w:eastAsia="宋体" w:cs="宋体"/>
                <w:color w:val="000000"/>
                <w:sz w:val="24"/>
                <w:szCs w:val="24"/>
              </w:rPr>
              <w:t>序号</w:t>
            </w:r>
          </w:p>
          <w:bookmarkEnd w:id="176"/>
          <w:bookmarkEnd w:id="177"/>
          <w:bookmarkEnd w:id="178"/>
          <w:bookmarkEnd w:id="179"/>
          <w:bookmarkEnd w:id="180"/>
          <w:bookmarkEnd w:id="181"/>
          <w:bookmarkEnd w:id="182"/>
          <w:bookmarkEnd w:id="183"/>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3425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pPr>
            <w:r>
              <w:rPr>
                <w:rFonts w:hint="eastAsia" w:ascii="宋体" w:hAnsi="宋体" w:eastAsia="宋体" w:cs="宋体"/>
                <w:color w:val="000000"/>
                <w:sz w:val="24"/>
                <w:szCs w:val="24"/>
              </w:rPr>
              <w:t>谈判文件要求</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D72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pPr>
            <w:r>
              <w:rPr>
                <w:rFonts w:hint="eastAsia" w:ascii="宋体" w:hAnsi="宋体" w:eastAsia="宋体" w:cs="宋体"/>
                <w:color w:val="000000"/>
                <w:sz w:val="24"/>
                <w:szCs w:val="24"/>
              </w:rPr>
              <w:t>响应情况</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A37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jc w:val="both"/>
              <w:textAlignment w:val="auto"/>
            </w:pPr>
            <w:r>
              <w:rPr>
                <w:rFonts w:hint="eastAsia" w:ascii="宋体" w:hAnsi="宋体" w:eastAsia="宋体" w:cs="宋体"/>
                <w:color w:val="000000"/>
                <w:sz w:val="24"/>
                <w:szCs w:val="24"/>
              </w:rPr>
              <w:t>超出、符合或偏离</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A38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证明</w:t>
            </w:r>
          </w:p>
          <w:p w14:paraId="099CB3C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leftChars="0" w:right="0" w:rightChars="0"/>
              <w:jc w:val="center"/>
              <w:textAlignment w:val="auto"/>
            </w:pPr>
            <w:r>
              <w:rPr>
                <w:rFonts w:hint="eastAsia" w:ascii="宋体" w:hAnsi="宋体" w:eastAsia="宋体" w:cs="宋体"/>
                <w:color w:val="000000"/>
                <w:sz w:val="24"/>
                <w:szCs w:val="24"/>
              </w:rPr>
              <w:t>材料</w:t>
            </w:r>
          </w:p>
        </w:tc>
      </w:tr>
      <w:tr w14:paraId="7F5C44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F90F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F7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3F5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C6F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F8E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213AC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2D6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901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048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4BF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7FD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564E9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AA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4396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F854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FEC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7481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2BAEE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3A4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4EF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CF75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75C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C8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22BC3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697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779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082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F18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6A6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025FC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302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55A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C452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C9C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C55F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7C8BE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58E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ED7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F30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AD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575C0">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r w14:paraId="1D512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36C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32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A2C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rPr>
                <w:rFonts w:hint="eastAsia" w:ascii="宋体" w:hAnsi="宋体" w:eastAsia="宋体" w:cs="宋体"/>
                <w:color w:val="000000"/>
                <w:sz w:val="24"/>
                <w:szCs w:val="24"/>
              </w:rPr>
              <w:t>……</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C78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3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8392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5230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tc>
      </w:tr>
    </w:tbl>
    <w:p w14:paraId="71221CE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p>
    <w:p w14:paraId="5C3DE64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p>
    <w:p w14:paraId="5FB50A4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注： 行数不够，可自行添加。</w:t>
      </w:r>
    </w:p>
    <w:p w14:paraId="60FF7934">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0FFB39F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48B46B3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bookmarkStart w:id="184" w:name="_Toc462564146"/>
      <w:bookmarkStart w:id="185" w:name="_Hlt26609389"/>
      <w:bookmarkStart w:id="186" w:name="_格式2__法定代表人授权书"/>
      <w:bookmarkStart w:id="187" w:name="_Hlt26955066"/>
      <w:bookmarkStart w:id="188" w:name="_Hlt26671374"/>
      <w:r>
        <w:t> </w:t>
      </w:r>
    </w:p>
    <w:p w14:paraId="08060B8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0927D3C1">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5BC2BD3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5B5A0DFF">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7FA9A0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2DD597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center"/>
        <w:textAlignment w:val="auto"/>
      </w:pPr>
      <w:r>
        <w:t> </w:t>
      </w:r>
    </w:p>
    <w:p w14:paraId="374449D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t> </w:t>
      </w:r>
    </w:p>
    <w:p w14:paraId="368591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rPr>
          <w:rFonts w:hint="eastAsia" w:ascii="宋体" w:hAnsi="宋体" w:eastAsia="宋体" w:cs="宋体"/>
          <w:b/>
          <w:bCs/>
          <w:color w:val="000000"/>
          <w:sz w:val="32"/>
          <w:szCs w:val="32"/>
        </w:rPr>
      </w:pPr>
    </w:p>
    <w:p w14:paraId="7A8958B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643" w:firstLineChars="200"/>
        <w:jc w:val="center"/>
        <w:textAlignment w:val="auto"/>
      </w:pPr>
      <w:r>
        <w:rPr>
          <w:rFonts w:hint="eastAsia" w:ascii="宋体" w:hAnsi="宋体" w:eastAsia="宋体" w:cs="宋体"/>
          <w:b/>
          <w:bCs/>
          <w:color w:val="000000"/>
          <w:sz w:val="32"/>
          <w:szCs w:val="32"/>
          <w:lang w:val="en-US" w:eastAsia="zh-CN"/>
        </w:rPr>
        <w:t>九、</w:t>
      </w:r>
      <w:r>
        <w:rPr>
          <w:rFonts w:hint="eastAsia" w:ascii="宋体" w:hAnsi="宋体" w:eastAsia="宋体" w:cs="宋体"/>
          <w:b/>
          <w:bCs/>
          <w:color w:val="000000"/>
          <w:sz w:val="32"/>
          <w:szCs w:val="32"/>
        </w:rPr>
        <w:t>质疑函范本</w:t>
      </w:r>
    </w:p>
    <w:p w14:paraId="583CCF7A">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一、质疑供应商基本信息</w:t>
      </w:r>
    </w:p>
    <w:p w14:paraId="51FDC8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firstLine="480" w:firstLineChars="200"/>
        <w:jc w:val="both"/>
        <w:textAlignment w:val="auto"/>
      </w:pPr>
      <w:r>
        <w:rPr>
          <w:rFonts w:hint="eastAsia" w:ascii="宋体" w:hAnsi="宋体" w:eastAsia="宋体" w:cs="宋体"/>
          <w:color w:val="000000"/>
          <w:sz w:val="24"/>
          <w:szCs w:val="24"/>
        </w:rPr>
        <w:t>质疑供应商：</w:t>
      </w:r>
    </w:p>
    <w:p w14:paraId="430194F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p>
    <w:p w14:paraId="682A54E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邮编：</w:t>
      </w:r>
    </w:p>
    <w:p w14:paraId="7CA8D26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联系人：</w:t>
      </w:r>
    </w:p>
    <w:p w14:paraId="3278457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p w14:paraId="4454367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授权代表：</w:t>
      </w:r>
    </w:p>
    <w:p w14:paraId="71F8BAC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联系电话：</w:t>
      </w:r>
    </w:p>
    <w:p w14:paraId="40E6184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p>
    <w:p w14:paraId="51AE4173">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邮编：</w:t>
      </w:r>
    </w:p>
    <w:p w14:paraId="64227A3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二、质疑项目基本情况</w:t>
      </w:r>
    </w:p>
    <w:p w14:paraId="499D24D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质疑项目的名称：</w:t>
      </w:r>
    </w:p>
    <w:p w14:paraId="2E1F85E7">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质疑项目的编号：</w:t>
      </w:r>
    </w:p>
    <w:p w14:paraId="4B0D2F88">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包号：</w:t>
      </w:r>
    </w:p>
    <w:p w14:paraId="1C54C61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采购人名称：</w:t>
      </w:r>
    </w:p>
    <w:p w14:paraId="53B5D05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采购文件获取日期：</w:t>
      </w:r>
    </w:p>
    <w:p w14:paraId="3B36440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三、质疑事项具体内容</w:t>
      </w:r>
    </w:p>
    <w:p w14:paraId="7131FC3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质疑事项1：</w:t>
      </w:r>
    </w:p>
    <w:p w14:paraId="5D808B0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事实依据：</w:t>
      </w:r>
    </w:p>
    <w:p w14:paraId="273F203E">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法律依据：</w:t>
      </w:r>
    </w:p>
    <w:p w14:paraId="66373C59">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质疑事项2</w:t>
      </w:r>
    </w:p>
    <w:p w14:paraId="1AC0BF4B">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w:t>
      </w:r>
    </w:p>
    <w:p w14:paraId="69C1064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四、与质疑事项相关的质疑请求</w:t>
      </w:r>
    </w:p>
    <w:p w14:paraId="1F511532">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请求：</w:t>
      </w:r>
    </w:p>
    <w:p w14:paraId="0E47F2FC">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p>
    <w:p w14:paraId="1D3AD25D">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 xml:space="preserve">公章：                      </w:t>
      </w:r>
    </w:p>
    <w:p w14:paraId="66019976">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jc w:val="both"/>
        <w:textAlignment w:val="auto"/>
      </w:pPr>
      <w:r>
        <w:rPr>
          <w:rFonts w:hint="eastAsia" w:ascii="宋体" w:hAnsi="宋体" w:eastAsia="宋体" w:cs="宋体"/>
          <w:color w:val="000000"/>
          <w:sz w:val="24"/>
          <w:szCs w:val="24"/>
        </w:rPr>
        <w:t xml:space="preserve">日期：    </w:t>
      </w:r>
    </w:p>
    <w:p w14:paraId="4DD98C25">
      <w:pPr>
        <w:pStyle w:val="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2" w:firstLineChars="200"/>
        <w:jc w:val="both"/>
        <w:textAlignment w:val="auto"/>
      </w:pPr>
      <w:r>
        <w:rPr>
          <w:rFonts w:hint="eastAsia" w:ascii="宋体" w:hAnsi="宋体" w:eastAsia="宋体" w:cs="宋体"/>
          <w:b/>
          <w:bCs/>
          <w:color w:val="000000"/>
          <w:sz w:val="24"/>
          <w:szCs w:val="24"/>
        </w:rPr>
        <w:t>质疑函制作说明：</w:t>
      </w:r>
    </w:p>
    <w:p w14:paraId="716A119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1.供应商提出质疑时，应提交质疑函和必要的证明材料。</w:t>
      </w:r>
    </w:p>
    <w:p w14:paraId="75B15E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AB284D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3.质疑供应商若对项目的某一分包进行质疑，质疑函中应列明具体分包号。</w:t>
      </w:r>
    </w:p>
    <w:p w14:paraId="45F487B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4.质疑函的质疑事项应具体、明确，并有必要的事实依据和法律依据。</w:t>
      </w:r>
    </w:p>
    <w:p w14:paraId="1450FF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5.质疑函的质疑请求应与质疑事项相关。</w:t>
      </w:r>
    </w:p>
    <w:p w14:paraId="646CBA2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60" w:lineRule="exact"/>
        <w:ind w:left="0" w:firstLine="480" w:firstLineChars="200"/>
        <w:textAlignment w:val="auto"/>
      </w:pPr>
      <w:r>
        <w:rPr>
          <w:rFonts w:hint="eastAsia" w:ascii="宋体" w:hAnsi="宋体" w:eastAsia="宋体" w:cs="宋体"/>
          <w:color w:val="000000"/>
          <w:sz w:val="24"/>
          <w:szCs w:val="24"/>
        </w:rPr>
        <w:t>6.质疑供应商为自然人的，质疑函应由本人签字；质疑供应商为法人或者其他组织的，质疑函应由法定代表人、主要负责人，或者其授权代表签字或者盖章，并加盖公章。</w:t>
      </w:r>
    </w:p>
    <w:p w14:paraId="264FDE7C">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t> </w:t>
      </w:r>
    </w:p>
    <w:p w14:paraId="7BD88A2D">
      <w:pPr>
        <w:pStyle w:val="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t> </w:t>
      </w:r>
    </w:p>
    <w:bookmarkEnd w:id="43"/>
    <w:bookmarkEnd w:id="90"/>
    <w:bookmarkEnd w:id="91"/>
    <w:bookmarkEnd w:id="92"/>
    <w:bookmarkEnd w:id="93"/>
    <w:bookmarkEnd w:id="94"/>
    <w:bookmarkEnd w:id="95"/>
    <w:bookmarkEnd w:id="96"/>
    <w:bookmarkEnd w:id="97"/>
    <w:bookmarkEnd w:id="106"/>
    <w:bookmarkEnd w:id="107"/>
    <w:bookmarkEnd w:id="114"/>
    <w:bookmarkEnd w:id="161"/>
    <w:bookmarkEnd w:id="162"/>
    <w:bookmarkEnd w:id="165"/>
    <w:bookmarkEnd w:id="168"/>
    <w:bookmarkEnd w:id="169"/>
    <w:bookmarkEnd w:id="170"/>
    <w:bookmarkEnd w:id="171"/>
    <w:bookmarkEnd w:id="172"/>
    <w:bookmarkEnd w:id="173"/>
    <w:bookmarkEnd w:id="174"/>
    <w:bookmarkEnd w:id="175"/>
    <w:bookmarkEnd w:id="184"/>
    <w:bookmarkEnd w:id="185"/>
    <w:bookmarkEnd w:id="186"/>
    <w:bookmarkEnd w:id="187"/>
    <w:bookmarkEnd w:id="188"/>
    <w:p w14:paraId="47F22577"/>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F4C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CC5B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0CC5B5">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5D718"/>
    <w:multiLevelType w:val="multilevel"/>
    <w:tmpl w:val="6145D71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661487BD"/>
    <w:multiLevelType w:val="singleLevel"/>
    <w:tmpl w:val="661487B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32DF3"/>
    <w:rsid w:val="001F7F7E"/>
    <w:rsid w:val="00A3295D"/>
    <w:rsid w:val="012375FA"/>
    <w:rsid w:val="01536131"/>
    <w:rsid w:val="032B6C3A"/>
    <w:rsid w:val="03EE3EEF"/>
    <w:rsid w:val="04784101"/>
    <w:rsid w:val="05087233"/>
    <w:rsid w:val="053B7608"/>
    <w:rsid w:val="07416A2C"/>
    <w:rsid w:val="076C345F"/>
    <w:rsid w:val="07AF0E57"/>
    <w:rsid w:val="07FE66CB"/>
    <w:rsid w:val="085602B5"/>
    <w:rsid w:val="088F37C7"/>
    <w:rsid w:val="08E6788B"/>
    <w:rsid w:val="0A58355B"/>
    <w:rsid w:val="0A592132"/>
    <w:rsid w:val="0B760E33"/>
    <w:rsid w:val="0BCB720C"/>
    <w:rsid w:val="0CE80C27"/>
    <w:rsid w:val="0EA16002"/>
    <w:rsid w:val="10F36FE9"/>
    <w:rsid w:val="10F66AD9"/>
    <w:rsid w:val="119E0998"/>
    <w:rsid w:val="12850115"/>
    <w:rsid w:val="13765CAF"/>
    <w:rsid w:val="138C54D3"/>
    <w:rsid w:val="14D32DF3"/>
    <w:rsid w:val="15EE4223"/>
    <w:rsid w:val="170D692B"/>
    <w:rsid w:val="18DF7E53"/>
    <w:rsid w:val="19067AD5"/>
    <w:rsid w:val="19E00326"/>
    <w:rsid w:val="1A1A3838"/>
    <w:rsid w:val="1A6A70FE"/>
    <w:rsid w:val="1E3E561C"/>
    <w:rsid w:val="200D1749"/>
    <w:rsid w:val="20144886"/>
    <w:rsid w:val="224551CB"/>
    <w:rsid w:val="22E569AE"/>
    <w:rsid w:val="233D0598"/>
    <w:rsid w:val="23BF0FAD"/>
    <w:rsid w:val="23FF13A9"/>
    <w:rsid w:val="246D0A09"/>
    <w:rsid w:val="24C50845"/>
    <w:rsid w:val="24C525F3"/>
    <w:rsid w:val="258A1ADE"/>
    <w:rsid w:val="25C24D84"/>
    <w:rsid w:val="291E0523"/>
    <w:rsid w:val="2AAA4765"/>
    <w:rsid w:val="2B1C4F36"/>
    <w:rsid w:val="2BC5737C"/>
    <w:rsid w:val="2D0F08AF"/>
    <w:rsid w:val="2F8C268B"/>
    <w:rsid w:val="319C292D"/>
    <w:rsid w:val="345B6AD0"/>
    <w:rsid w:val="34C77CC1"/>
    <w:rsid w:val="35357321"/>
    <w:rsid w:val="38CC3AF8"/>
    <w:rsid w:val="39A14F85"/>
    <w:rsid w:val="3B0B230B"/>
    <w:rsid w:val="3BEB0739"/>
    <w:rsid w:val="3C461E13"/>
    <w:rsid w:val="3D5567B2"/>
    <w:rsid w:val="3D954E00"/>
    <w:rsid w:val="3E23065E"/>
    <w:rsid w:val="3F2C0B1B"/>
    <w:rsid w:val="3FF73837"/>
    <w:rsid w:val="40F24318"/>
    <w:rsid w:val="411029F0"/>
    <w:rsid w:val="41CF4659"/>
    <w:rsid w:val="42AB0C22"/>
    <w:rsid w:val="43476B9D"/>
    <w:rsid w:val="43B923DB"/>
    <w:rsid w:val="43FE2FD4"/>
    <w:rsid w:val="444C01E3"/>
    <w:rsid w:val="4597133B"/>
    <w:rsid w:val="45D4223E"/>
    <w:rsid w:val="471A6376"/>
    <w:rsid w:val="47CD33E9"/>
    <w:rsid w:val="48221986"/>
    <w:rsid w:val="48CB6E33"/>
    <w:rsid w:val="4907292A"/>
    <w:rsid w:val="49090450"/>
    <w:rsid w:val="4AD93E52"/>
    <w:rsid w:val="4BC8797C"/>
    <w:rsid w:val="4EDB288F"/>
    <w:rsid w:val="50506965"/>
    <w:rsid w:val="50A43A3C"/>
    <w:rsid w:val="51256043"/>
    <w:rsid w:val="52C35B14"/>
    <w:rsid w:val="52C8137C"/>
    <w:rsid w:val="53FD32A8"/>
    <w:rsid w:val="540A554E"/>
    <w:rsid w:val="54554E92"/>
    <w:rsid w:val="55236D3E"/>
    <w:rsid w:val="552E014E"/>
    <w:rsid w:val="558C6691"/>
    <w:rsid w:val="55C4407D"/>
    <w:rsid w:val="58D02D39"/>
    <w:rsid w:val="59F20B4D"/>
    <w:rsid w:val="5AAB75B9"/>
    <w:rsid w:val="5DA327CA"/>
    <w:rsid w:val="5DAA7FFC"/>
    <w:rsid w:val="5E14191A"/>
    <w:rsid w:val="5E9842F9"/>
    <w:rsid w:val="61736957"/>
    <w:rsid w:val="619F599E"/>
    <w:rsid w:val="61B73F5E"/>
    <w:rsid w:val="62AF1C11"/>
    <w:rsid w:val="635F53E5"/>
    <w:rsid w:val="636A603A"/>
    <w:rsid w:val="64656A2B"/>
    <w:rsid w:val="64A038BD"/>
    <w:rsid w:val="6587477F"/>
    <w:rsid w:val="65F52031"/>
    <w:rsid w:val="66106E6A"/>
    <w:rsid w:val="663550B8"/>
    <w:rsid w:val="690B56C7"/>
    <w:rsid w:val="69735746"/>
    <w:rsid w:val="6A9811DC"/>
    <w:rsid w:val="6C755C79"/>
    <w:rsid w:val="729055BB"/>
    <w:rsid w:val="73852C46"/>
    <w:rsid w:val="7662101C"/>
    <w:rsid w:val="76B86E8E"/>
    <w:rsid w:val="772A140E"/>
    <w:rsid w:val="77A2369A"/>
    <w:rsid w:val="77E43CB3"/>
    <w:rsid w:val="77FF5426"/>
    <w:rsid w:val="78324A1E"/>
    <w:rsid w:val="783C589D"/>
    <w:rsid w:val="786110AB"/>
    <w:rsid w:val="797D43BF"/>
    <w:rsid w:val="7B494559"/>
    <w:rsid w:val="7B933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仿宋_GB2312" w:hAnsi="Arial" w:eastAsia="仿宋_GB2312"/>
      <w:sz w:val="30"/>
      <w:szCs w:val="30"/>
    </w:rPr>
  </w:style>
  <w:style w:type="paragraph" w:styleId="3">
    <w:name w:val="Body Text"/>
    <w:basedOn w:val="1"/>
    <w:next w:val="4"/>
    <w:qFormat/>
    <w:uiPriority w:val="99"/>
    <w:pPr>
      <w:spacing w:after="120"/>
    </w:pPr>
  </w:style>
  <w:style w:type="paragraph" w:styleId="4">
    <w:name w:val="toc 2"/>
    <w:basedOn w:val="1"/>
    <w:next w:val="1"/>
    <w:qFormat/>
    <w:uiPriority w:val="39"/>
    <w:pPr>
      <w:ind w:left="210"/>
      <w:jc w:val="left"/>
    </w:pPr>
    <w:rPr>
      <w:smallCaps/>
      <w:sz w:val="20"/>
      <w:szCs w:val="20"/>
    </w:rPr>
  </w:style>
  <w:style w:type="paragraph" w:styleId="5">
    <w:name w:val="Document Map"/>
    <w:basedOn w:val="1"/>
    <w:unhideWhenUsed/>
    <w:qFormat/>
    <w:uiPriority w:val="99"/>
    <w:rPr>
      <w:rFonts w:ascii="宋体"/>
      <w:sz w:val="18"/>
      <w:szCs w:val="18"/>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11">
    <w:name w:val="普通正文"/>
    <w:basedOn w:val="1"/>
    <w:qFormat/>
    <w:uiPriority w:val="0"/>
    <w:pPr>
      <w:adjustRightInd w:val="0"/>
      <w:spacing w:line="360" w:lineRule="auto"/>
      <w:ind w:firstLine="480"/>
      <w:jc w:val="left"/>
    </w:pPr>
    <w:rPr>
      <w:rFonts w:ascii="Arial" w:hAnsi="Arial"/>
    </w:rPr>
  </w:style>
  <w:style w:type="paragraph" w:customStyle="1" w:styleId="12">
    <w:name w:val="WPS Plain"/>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12746</Words>
  <Characters>13634</Characters>
  <Lines>0</Lines>
  <Paragraphs>0</Paragraphs>
  <TotalTime>4</TotalTime>
  <ScaleCrop>false</ScaleCrop>
  <LinksUpToDate>false</LinksUpToDate>
  <CharactersWithSpaces>14541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2026-05-23T00:46:00Z</dcterms:created>
  <dc:creator>ALICE</dc:creator>
  <cp:lastModifiedBy>ALICE</cp:lastModifiedBy>
  <dcterms:modified xsi:type="dcterms:W3CDTF">2026-05-25T02:54:36Z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A0332E55A8114476B4558DA5E4F8C442_11</vt:lpwstr>
  </property>
  <property fmtid="{D5CDD505-2E9C-101B-9397-08002B2CF9AE}" pid="4" name="KSOTemplateDocerSaveRecord">
    <vt:lpwstr>eyJoZGlkIjoiM2YxOTg4NTc1Nzc2Y2I1YzNiNTIyNGE5N2NkMWNhNmYiLCJ1c2VySWQiOiIyNTI1ODcxNzMifQ==</vt:lpwstr>
  </property>
</Properties>
</file>